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pStyle w:val="Style_2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Информационное письмо</w:t>
      </w:r>
    </w:p>
    <w:p w14:paraId="03000000">
      <w:pPr>
        <w:pStyle w:val="Style_2"/>
        <w:ind/>
        <w:jc w:val="center"/>
        <w:rPr>
          <w:rFonts w:ascii="Times New Roman" w:hAnsi="Times New Roman"/>
          <w:b w:val="1"/>
        </w:rPr>
      </w:pPr>
    </w:p>
    <w:p w14:paraId="04000000">
      <w:pPr>
        <w:pStyle w:val="Style_2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3-4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июня </w:t>
      </w:r>
      <w:r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г. Курске, в </w:t>
      </w:r>
      <w:r>
        <w:rPr>
          <w:rFonts w:ascii="Times New Roman" w:hAnsi="Times New Roman"/>
        </w:rPr>
        <w:t>Курском государственном университете состоится</w:t>
      </w:r>
      <w:r>
        <w:rPr>
          <w:rFonts w:ascii="Times New Roman" w:hAnsi="Times New Roman"/>
        </w:rPr>
        <w:t xml:space="preserve"> XII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Международная научно-практическая конференция “Регионы России: стратегии</w:t>
      </w:r>
      <w:r>
        <w:rPr>
          <w:rFonts w:ascii="Times New Roman" w:hAnsi="Times New Roman"/>
        </w:rPr>
        <w:t xml:space="preserve"> развития </w:t>
      </w:r>
      <w:r>
        <w:rPr>
          <w:rFonts w:ascii="Times New Roman" w:hAnsi="Times New Roman"/>
        </w:rPr>
        <w:t xml:space="preserve">и механизмы </w:t>
      </w:r>
      <w:r>
        <w:rPr>
          <w:rFonts w:ascii="Times New Roman" w:hAnsi="Times New Roman"/>
        </w:rPr>
        <w:t xml:space="preserve">реализации приоритетных национальных </w:t>
      </w:r>
      <w:r>
        <w:rPr>
          <w:rFonts w:ascii="Times New Roman" w:hAnsi="Times New Roman"/>
        </w:rPr>
        <w:t xml:space="preserve">и региональных </w:t>
      </w:r>
      <w:r>
        <w:rPr>
          <w:rFonts w:ascii="Times New Roman" w:hAnsi="Times New Roman"/>
        </w:rPr>
        <w:t>проектов и программ</w:t>
      </w:r>
      <w:r>
        <w:rPr>
          <w:rFonts w:ascii="Times New Roman" w:hAnsi="Times New Roman"/>
        </w:rPr>
        <w:t>”, которая проводится в рамках Обще</w:t>
      </w:r>
      <w:r>
        <w:rPr>
          <w:rFonts w:ascii="Times New Roman" w:hAnsi="Times New Roman"/>
        </w:rPr>
        <w:t xml:space="preserve">национального </w:t>
      </w:r>
      <w:r>
        <w:rPr>
          <w:rFonts w:ascii="Times New Roman" w:hAnsi="Times New Roman"/>
        </w:rPr>
        <w:t xml:space="preserve">форума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Здравствуй, </w:t>
      </w:r>
      <w:r>
        <w:rPr>
          <w:rFonts w:ascii="Times New Roman" w:hAnsi="Times New Roman"/>
        </w:rPr>
        <w:t>Россия</w:t>
      </w:r>
      <w:r>
        <w:rPr>
          <w:rFonts w:ascii="Times New Roman" w:hAnsi="Times New Roman"/>
        </w:rPr>
        <w:t>!»</w:t>
      </w:r>
      <w:r>
        <w:rPr>
          <w:rFonts w:ascii="Times New Roman" w:hAnsi="Times New Roman"/>
        </w:rPr>
        <w:t xml:space="preserve"> </w:t>
      </w:r>
    </w:p>
    <w:p w14:paraId="05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Организаторы конференции:</w:t>
      </w:r>
      <w:r>
        <w:rPr>
          <w:rFonts w:ascii="Times New Roman" w:hAnsi="Times New Roman"/>
          <w:sz w:val="24"/>
        </w:rPr>
        <w:t xml:space="preserve"> Курский государственный университет, </w:t>
      </w:r>
      <w:r>
        <w:rPr>
          <w:rFonts w:ascii="Times New Roman" w:hAnsi="Times New Roman"/>
          <w:sz w:val="24"/>
        </w:rPr>
        <w:t>Институт научной информации по общественным наукам Российской академии наук (ИНИОН РАН)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Вольное экономическое общество России, Российский союз научных и инженерных объединений, </w:t>
      </w:r>
      <w:r>
        <w:rPr>
          <w:rFonts w:ascii="Times New Roman" w:hAnsi="Times New Roman"/>
          <w:sz w:val="24"/>
        </w:rPr>
        <w:t>Евразийский информационно-аналитический консорциум.</w:t>
      </w:r>
    </w:p>
    <w:p w14:paraId="06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 данной конференции</w:t>
      </w:r>
      <w:r>
        <w:rPr>
          <w:rFonts w:ascii="Times New Roman" w:hAnsi="Times New Roman"/>
          <w:sz w:val="24"/>
        </w:rPr>
        <w:t xml:space="preserve"> – конструктивное обсуждение стратегий и механизмов модернизации, инновационного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технологического развития регионов и городов России</w:t>
      </w:r>
      <w:r>
        <w:rPr>
          <w:rFonts w:ascii="Times New Roman" w:hAnsi="Times New Roman"/>
          <w:sz w:val="24"/>
        </w:rPr>
        <w:t xml:space="preserve"> и других стран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реализации приоритетных национальных </w:t>
      </w:r>
      <w:r>
        <w:rPr>
          <w:rFonts w:ascii="Times New Roman" w:hAnsi="Times New Roman"/>
          <w:sz w:val="24"/>
        </w:rPr>
        <w:t xml:space="preserve">и региональных </w:t>
      </w:r>
      <w:r>
        <w:rPr>
          <w:rFonts w:ascii="Times New Roman" w:hAnsi="Times New Roman"/>
          <w:sz w:val="24"/>
        </w:rPr>
        <w:t>проектов и программ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представление российского и зарубежного опыта взаимодействия и сотрудничества экспертного сообщества, органов государственной власти и управления, бизнес-структур, профильных организаций системы образования, общественных, политических организаций в решении ключевых проблем регионального </w:t>
      </w:r>
      <w:r>
        <w:rPr>
          <w:rFonts w:ascii="Times New Roman" w:hAnsi="Times New Roman"/>
          <w:sz w:val="24"/>
        </w:rPr>
        <w:t xml:space="preserve">и городского </w:t>
      </w:r>
      <w:r>
        <w:rPr>
          <w:rFonts w:ascii="Times New Roman" w:hAnsi="Times New Roman"/>
          <w:sz w:val="24"/>
        </w:rPr>
        <w:t>развития</w:t>
      </w:r>
      <w:r>
        <w:rPr>
          <w:rFonts w:ascii="Times New Roman" w:hAnsi="Times New Roman"/>
          <w:sz w:val="24"/>
        </w:rPr>
        <w:t>.</w:t>
      </w:r>
    </w:p>
    <w:p w14:paraId="07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Состав участников</w:t>
      </w:r>
      <w:r>
        <w:rPr>
          <w:rFonts w:ascii="Times New Roman" w:hAnsi="Times New Roman"/>
          <w:i w:val="1"/>
          <w:sz w:val="24"/>
        </w:rPr>
        <w:t xml:space="preserve"> – на конференцию приглашаются ведущие российские и зарубежные специалисты, </w:t>
      </w:r>
      <w:r>
        <w:rPr>
          <w:rFonts w:ascii="Times New Roman" w:hAnsi="Times New Roman"/>
          <w:i w:val="1"/>
          <w:sz w:val="24"/>
        </w:rPr>
        <w:t xml:space="preserve">имеющие существенный опыт </w:t>
      </w:r>
      <w:r>
        <w:rPr>
          <w:rFonts w:ascii="Times New Roman" w:hAnsi="Times New Roman"/>
          <w:i w:val="1"/>
          <w:sz w:val="24"/>
        </w:rPr>
        <w:t xml:space="preserve">в </w:t>
      </w:r>
      <w:r>
        <w:rPr>
          <w:rFonts w:ascii="Times New Roman" w:hAnsi="Times New Roman"/>
          <w:i w:val="1"/>
          <w:sz w:val="24"/>
        </w:rPr>
        <w:t>исследовани</w:t>
      </w:r>
      <w:r>
        <w:rPr>
          <w:rFonts w:ascii="Times New Roman" w:hAnsi="Times New Roman"/>
          <w:i w:val="1"/>
          <w:sz w:val="24"/>
        </w:rPr>
        <w:t>и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и/или решении</w:t>
      </w:r>
      <w:r>
        <w:rPr>
          <w:rFonts w:ascii="Times New Roman" w:hAnsi="Times New Roman"/>
          <w:i w:val="1"/>
          <w:sz w:val="24"/>
        </w:rPr>
        <w:t xml:space="preserve"> проблем, выносимых на обсуждение конференции</w:t>
      </w:r>
      <w:r>
        <w:rPr>
          <w:rFonts w:ascii="Times New Roman" w:hAnsi="Times New Roman"/>
          <w:i w:val="1"/>
          <w:sz w:val="24"/>
        </w:rPr>
        <w:t>,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представители профильных российских министерств и ведомств, заинтересованные представители бизнес-структур, политических партий и общественных организаций, средств массовой информации. </w:t>
      </w:r>
      <w:r>
        <w:rPr>
          <w:rFonts w:ascii="Times New Roman" w:hAnsi="Times New Roman"/>
          <w:b w:val="1"/>
          <w:i w:val="1"/>
          <w:sz w:val="24"/>
        </w:rPr>
        <w:t xml:space="preserve">Участие студентов и аспирантов с </w:t>
      </w:r>
      <w:r>
        <w:rPr>
          <w:rFonts w:ascii="Times New Roman" w:hAnsi="Times New Roman"/>
          <w:b w:val="1"/>
          <w:i w:val="1"/>
          <w:sz w:val="24"/>
        </w:rPr>
        <w:t>выполненными самостоятельно</w:t>
      </w:r>
      <w:r>
        <w:rPr>
          <w:rFonts w:ascii="Times New Roman" w:hAnsi="Times New Roman"/>
          <w:b w:val="1"/>
          <w:i w:val="1"/>
          <w:color w:val="0000CC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докладами и сообщениями не предусматривается.</w:t>
      </w:r>
      <w:r>
        <w:rPr>
          <w:rFonts w:ascii="Times New Roman" w:hAnsi="Times New Roman"/>
          <w:i w:val="1"/>
          <w:sz w:val="24"/>
        </w:rPr>
        <w:t xml:space="preserve"> Возможно их участие совместно с научными руководителями.</w:t>
      </w:r>
      <w:r>
        <w:rPr>
          <w:rFonts w:ascii="Times New Roman" w:hAnsi="Times New Roman"/>
          <w:i w:val="1"/>
          <w:color w:val="0000CC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Приветствуется </w:t>
      </w:r>
      <w:r>
        <w:rPr>
          <w:rFonts w:ascii="Times New Roman" w:hAnsi="Times New Roman"/>
          <w:i w:val="1"/>
          <w:sz w:val="24"/>
        </w:rPr>
        <w:t xml:space="preserve">также </w:t>
      </w:r>
      <w:r>
        <w:rPr>
          <w:rFonts w:ascii="Times New Roman" w:hAnsi="Times New Roman"/>
          <w:i w:val="1"/>
          <w:sz w:val="24"/>
        </w:rPr>
        <w:t>участие молодых ученых и специалистов в качестве слушателей и участников обсуждения.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Участие ведущих специалистов может быть очным</w:t>
      </w:r>
      <w:r>
        <w:rPr>
          <w:rFonts w:ascii="Times New Roman" w:hAnsi="Times New Roman"/>
          <w:b w:val="1"/>
          <w:i w:val="1"/>
          <w:sz w:val="24"/>
        </w:rPr>
        <w:t xml:space="preserve"> и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онлайн</w:t>
      </w:r>
      <w:r>
        <w:rPr>
          <w:rFonts w:ascii="Times New Roman" w:hAnsi="Times New Roman"/>
          <w:i w:val="1"/>
          <w:sz w:val="24"/>
        </w:rPr>
        <w:t>.</w:t>
      </w:r>
    </w:p>
    <w:p w14:paraId="08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Общие требования к докладам и сообщениям: </w:t>
      </w:r>
      <w:r>
        <w:rPr>
          <w:rFonts w:ascii="Times New Roman" w:hAnsi="Times New Roman"/>
          <w:sz w:val="24"/>
        </w:rPr>
        <w:t>четкое и аргументированное представление рассматриваемой проблемы (проблем), обязательная представленность и практическая значимость оценок, выводов и рекомендаций.</w:t>
      </w:r>
    </w:p>
    <w:p w14:paraId="09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 докладах ведущих зарубежных специалистов</w:t>
      </w:r>
      <w:r>
        <w:rPr>
          <w:rFonts w:ascii="Times New Roman" w:hAnsi="Times New Roman"/>
          <w:sz w:val="24"/>
        </w:rPr>
        <w:t xml:space="preserve"> может быть отражен имеющийся национальный опыт модернизации, </w:t>
      </w:r>
      <w:r>
        <w:rPr>
          <w:rFonts w:ascii="Times New Roman" w:hAnsi="Times New Roman"/>
          <w:sz w:val="24"/>
        </w:rPr>
        <w:t>социально-экономического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инновационно</w:t>
      </w:r>
      <w:r>
        <w:rPr>
          <w:rFonts w:ascii="Times New Roman" w:hAnsi="Times New Roman"/>
          <w:sz w:val="24"/>
        </w:rPr>
        <w:t>го и научно</w:t>
      </w:r>
      <w:r>
        <w:rPr>
          <w:rFonts w:ascii="Times New Roman" w:hAnsi="Times New Roman"/>
          <w:sz w:val="24"/>
        </w:rPr>
        <w:t>-технологического развития и сотрудничества</w:t>
      </w:r>
      <w:r>
        <w:rPr>
          <w:rFonts w:ascii="Times New Roman" w:hAnsi="Times New Roman"/>
          <w:sz w:val="24"/>
        </w:rPr>
        <w:t xml:space="preserve"> регионов</w:t>
      </w:r>
      <w:r>
        <w:rPr>
          <w:rFonts w:ascii="Times New Roman" w:hAnsi="Times New Roman"/>
          <w:sz w:val="24"/>
        </w:rPr>
        <w:t xml:space="preserve"> и городов</w:t>
      </w:r>
      <w:r>
        <w:rPr>
          <w:rFonts w:ascii="Times New Roman" w:hAnsi="Times New Roman"/>
          <w:sz w:val="24"/>
        </w:rPr>
        <w:t xml:space="preserve">, реализации приоритетных национальных </w:t>
      </w:r>
      <w:r>
        <w:rPr>
          <w:rFonts w:ascii="Times New Roman" w:hAnsi="Times New Roman"/>
          <w:sz w:val="24"/>
        </w:rPr>
        <w:t xml:space="preserve">и региональных </w:t>
      </w:r>
      <w:r>
        <w:rPr>
          <w:rFonts w:ascii="Times New Roman" w:hAnsi="Times New Roman"/>
          <w:sz w:val="24"/>
        </w:rPr>
        <w:t>проектов и программ</w:t>
      </w:r>
      <w:r>
        <w:rPr>
          <w:rFonts w:ascii="Times New Roman" w:hAnsi="Times New Roman"/>
          <w:sz w:val="24"/>
        </w:rPr>
        <w:t>.</w:t>
      </w:r>
    </w:p>
    <w:p w14:paraId="0A000000">
      <w:pPr>
        <w:pStyle w:val="Style_3"/>
        <w:spacing w:after="0" w:before="0"/>
        <w:ind w:firstLine="709"/>
        <w:jc w:val="both"/>
      </w:pPr>
      <w:r>
        <w:rPr>
          <w:b w:val="1"/>
        </w:rPr>
        <w:t>Особое внимание</w:t>
      </w:r>
      <w:r>
        <w:t xml:space="preserve"> в работе Конференции предполагается уделить: </w:t>
      </w:r>
    </w:p>
    <w:p w14:paraId="0B000000">
      <w:pPr>
        <w:pStyle w:val="Style_3"/>
        <w:spacing w:after="0" w:before="0"/>
        <w:ind w:firstLine="709"/>
        <w:jc w:val="both"/>
      </w:pPr>
      <w:r>
        <w:t>-</w:t>
      </w:r>
      <w:r>
        <w:tab/>
      </w:r>
      <w:r>
        <w:t>результативности и скоординированной реализации приоритетных национальных и региональных проектов;</w:t>
      </w:r>
    </w:p>
    <w:p w14:paraId="0C000000">
      <w:pPr>
        <w:pStyle w:val="Style_3"/>
        <w:spacing w:after="0" w:before="0"/>
        <w:ind w:firstLine="709"/>
        <w:jc w:val="both"/>
      </w:pPr>
      <w:r>
        <w:t>-</w:t>
      </w:r>
      <w:r>
        <w:tab/>
      </w:r>
      <w:r>
        <w:t>сбережению нации, модернизации здравоохранения</w:t>
      </w:r>
      <w:r>
        <w:t>, опыту по преодолению пандемии</w:t>
      </w:r>
      <w:r>
        <w:t xml:space="preserve">; </w:t>
      </w:r>
    </w:p>
    <w:p w14:paraId="0D000000">
      <w:pPr>
        <w:pStyle w:val="Style_3"/>
        <w:spacing w:after="0" w:before="0"/>
        <w:ind w:firstLine="709"/>
        <w:jc w:val="both"/>
      </w:pPr>
      <w:r>
        <w:t>-</w:t>
      </w:r>
      <w:r>
        <w:tab/>
      </w:r>
      <w:r>
        <w:t>качеству власти и управления;</w:t>
      </w:r>
    </w:p>
    <w:p w14:paraId="0E000000">
      <w:pPr>
        <w:pStyle w:val="Style_3"/>
        <w:spacing w:after="0" w:before="0"/>
        <w:ind w:firstLine="709"/>
        <w:jc w:val="both"/>
      </w:pPr>
      <w:r>
        <w:t>-</w:t>
      </w:r>
      <w:r>
        <w:tab/>
      </w:r>
      <w:r>
        <w:t xml:space="preserve">совершенствованию механизмов общественного участия в обеспечении жизнедеятельности и в развитии регионов; </w:t>
      </w:r>
    </w:p>
    <w:p w14:paraId="0F000000">
      <w:pPr>
        <w:pStyle w:val="Style_3"/>
        <w:spacing w:after="0" w:before="0"/>
        <w:ind w:firstLine="709"/>
        <w:jc w:val="both"/>
      </w:pPr>
      <w:r>
        <w:t>-</w:t>
      </w:r>
      <w:r>
        <w:tab/>
      </w:r>
      <w:r>
        <w:t>конкурентоспособности экономики и социума, повышению производительности труда в ведущих отраслях экономики</w:t>
      </w:r>
      <w:r>
        <w:t>; поддержке наукоемких производств и инновационной деятельности</w:t>
      </w:r>
      <w:r>
        <w:t>;</w:t>
      </w:r>
    </w:p>
    <w:p w14:paraId="10000000">
      <w:pPr>
        <w:pStyle w:val="Style_3"/>
        <w:spacing w:after="0" w:before="0"/>
        <w:ind w:firstLine="709"/>
        <w:jc w:val="both"/>
      </w:pPr>
      <w:r>
        <w:t>-</w:t>
      </w:r>
      <w:r>
        <w:tab/>
      </w:r>
      <w:r>
        <w:t>структурной перестройке экономики</w:t>
      </w:r>
      <w:r>
        <w:t xml:space="preserve"> регионов</w:t>
      </w:r>
      <w:r>
        <w:t>;</w:t>
      </w:r>
    </w:p>
    <w:p w14:paraId="11000000">
      <w:pPr>
        <w:pStyle w:val="Style_3"/>
        <w:spacing w:after="0" w:before="0"/>
        <w:ind w:firstLine="709"/>
        <w:jc w:val="both"/>
      </w:pPr>
      <w:r>
        <w:t>-</w:t>
      </w:r>
      <w:r>
        <w:tab/>
      </w:r>
      <w:r>
        <w:t>импортозамещению в области технологий;</w:t>
      </w:r>
    </w:p>
    <w:p w14:paraId="12000000">
      <w:pPr>
        <w:pStyle w:val="Style_3"/>
        <w:spacing w:after="0" w:before="0"/>
        <w:ind w:firstLine="709"/>
        <w:jc w:val="both"/>
      </w:pPr>
      <w:r>
        <w:t>-</w:t>
      </w:r>
      <w:r>
        <w:tab/>
      </w:r>
      <w:r>
        <w:t>цифровизации экономик</w:t>
      </w:r>
      <w:r>
        <w:t>и</w:t>
      </w:r>
      <w:r>
        <w:t>, искусственному интеллекту и большим данным в жизнедеятельности социума;</w:t>
      </w:r>
    </w:p>
    <w:p w14:paraId="13000000">
      <w:pPr>
        <w:pStyle w:val="Style_3"/>
        <w:spacing w:after="0" w:before="0"/>
        <w:ind w:firstLine="709"/>
        <w:jc w:val="both"/>
      </w:pPr>
      <w:r>
        <w:t>-</w:t>
      </w:r>
      <w:r>
        <w:tab/>
      </w:r>
      <w:r>
        <w:t>становлению «умных городов»;</w:t>
      </w:r>
    </w:p>
    <w:p w14:paraId="14000000">
      <w:pPr>
        <w:pStyle w:val="Style_3"/>
        <w:spacing w:after="0" w:before="0"/>
        <w:ind w:firstLine="709"/>
        <w:jc w:val="both"/>
      </w:pPr>
      <w:r>
        <w:t>-</w:t>
      </w:r>
      <w:r>
        <w:tab/>
      </w:r>
      <w:r>
        <w:t>развитию науки и образования;</w:t>
      </w:r>
    </w:p>
    <w:p w14:paraId="15000000">
      <w:pPr>
        <w:pStyle w:val="Style_3"/>
        <w:spacing w:after="0" w:before="0"/>
        <w:ind w:firstLine="709"/>
        <w:jc w:val="both"/>
      </w:pPr>
      <w:r>
        <w:t>-</w:t>
      </w:r>
      <w:r>
        <w:tab/>
      </w:r>
      <w:r>
        <w:t>охране окружающей среды, продвижению экологически чистых и энергосберегающих технологий;</w:t>
      </w:r>
      <w:r>
        <w:t xml:space="preserve"> созданию </w:t>
      </w:r>
      <w:r>
        <w:t>комфортной и безопасной среды для жизнедеятельности человека и социума;</w:t>
      </w:r>
    </w:p>
    <w:p w14:paraId="16000000">
      <w:pPr>
        <w:pStyle w:val="Style_3"/>
        <w:spacing w:after="0" w:before="0"/>
        <w:ind w:firstLine="709"/>
        <w:jc w:val="both"/>
      </w:pPr>
      <w:r>
        <w:t>-</w:t>
      </w:r>
      <w:r>
        <w:tab/>
      </w:r>
      <w:r>
        <w:t>развитию институтов социокультурной памяти;</w:t>
      </w:r>
    </w:p>
    <w:p w14:paraId="17000000">
      <w:pPr>
        <w:pStyle w:val="Style_3"/>
        <w:spacing w:after="0" w:before="0"/>
        <w:ind w:firstLine="709"/>
        <w:jc w:val="both"/>
      </w:pPr>
      <w:r>
        <w:t>-</w:t>
      </w:r>
      <w:r>
        <w:tab/>
      </w:r>
      <w:r>
        <w:t>развитию человеческого потенциала, поддержке талантливой молодежи, высокоодаренных людей и творческих коллективов, лиц со способностями к стратегическому мышлению;</w:t>
      </w:r>
    </w:p>
    <w:p w14:paraId="18000000">
      <w:pPr>
        <w:pStyle w:val="Style_3"/>
        <w:spacing w:after="0" w:before="0"/>
        <w:ind w:firstLine="709"/>
        <w:jc w:val="both"/>
        <w:rPr>
          <w:b w:val="1"/>
          <w:i w:val="1"/>
        </w:rPr>
      </w:pPr>
      <w:r>
        <w:t>--</w:t>
      </w:r>
      <w:r>
        <w:tab/>
      </w:r>
      <w:r>
        <w:t>развитию международного экономического, научно-технологического и культурного сотрудничества на региональном и общенациональном уровне.</w:t>
      </w:r>
    </w:p>
    <w:p w14:paraId="19000000">
      <w:pPr>
        <w:pStyle w:val="Style_4"/>
        <w:ind w:firstLine="709" w:left="0"/>
        <w:rPr>
          <w:b w:val="1"/>
        </w:rPr>
      </w:pPr>
      <w:r>
        <w:rPr>
          <w:b w:val="1"/>
        </w:rPr>
        <w:t>На обсуждение конференции выносятся следующие вопросы:</w:t>
      </w:r>
    </w:p>
    <w:p w14:paraId="1A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Регионы в стратегии развития России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 других стран</w:t>
      </w:r>
    </w:p>
    <w:p w14:paraId="1B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Роль и место региональной экономики в </w:t>
      </w:r>
      <w:r>
        <w:rPr>
          <w:rFonts w:ascii="Times New Roman" w:hAnsi="Times New Roman"/>
          <w:sz w:val="24"/>
        </w:rPr>
        <w:t>современном</w:t>
      </w:r>
      <w:r>
        <w:rPr>
          <w:rFonts w:ascii="Times New Roman" w:hAnsi="Times New Roman"/>
          <w:sz w:val="24"/>
        </w:rPr>
        <w:t xml:space="preserve"> обществе;</w:t>
      </w:r>
    </w:p>
    <w:p w14:paraId="1C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Участие общества в обеспечении жизнедеятельности и развитии регионов;</w:t>
      </w:r>
    </w:p>
    <w:p w14:paraId="1D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Модернизация, инновационное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технологическое развитие регионов в стратегии социально-экономического развития России</w:t>
      </w:r>
      <w:r>
        <w:rPr>
          <w:rFonts w:ascii="Times New Roman" w:hAnsi="Times New Roman"/>
          <w:sz w:val="24"/>
        </w:rPr>
        <w:t xml:space="preserve"> и других стран</w:t>
      </w:r>
      <w:r>
        <w:rPr>
          <w:rFonts w:ascii="Times New Roman" w:hAnsi="Times New Roman"/>
          <w:sz w:val="24"/>
        </w:rPr>
        <w:t>;</w:t>
      </w:r>
    </w:p>
    <w:p w14:paraId="1E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Участие регионов и городов в реализации приоритетных </w:t>
      </w:r>
      <w:r>
        <w:rPr>
          <w:rFonts w:ascii="Times New Roman" w:hAnsi="Times New Roman"/>
          <w:sz w:val="24"/>
        </w:rPr>
        <w:t xml:space="preserve">проектов и </w:t>
      </w:r>
      <w:r>
        <w:rPr>
          <w:rFonts w:ascii="Times New Roman" w:hAnsi="Times New Roman"/>
          <w:sz w:val="24"/>
        </w:rPr>
        <w:t>программ социально-экономического и научно-технологического развития;</w:t>
      </w:r>
    </w:p>
    <w:p w14:paraId="1F000000">
      <w:pPr>
        <w:numPr>
          <w:ilvl w:val="0"/>
          <w:numId w:val="1"/>
        </w:numPr>
        <w:tabs>
          <w:tab w:leader="none" w:pos="144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Стратегия пространственного развития: приоритеты, ключевые проблемы  и механизмы реализации;</w:t>
      </w:r>
    </w:p>
    <w:p w14:paraId="20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Благосостояние регионов – важнейший социально-экономический ориентир модернизации, инновационного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технологического развития страны;</w:t>
      </w:r>
    </w:p>
    <w:p w14:paraId="21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Роль, место и значение региональных инновационных систем</w:t>
      </w:r>
      <w:r>
        <w:rPr>
          <w:rFonts w:ascii="Times New Roman" w:hAnsi="Times New Roman"/>
          <w:sz w:val="24"/>
        </w:rPr>
        <w:t xml:space="preserve"> в реализации национальных задач научно-технологического и инновационного развития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22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Промышленное развитие регионов - цель и средство обеспечения технологической независимости России;</w:t>
      </w:r>
    </w:p>
    <w:p w14:paraId="23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Ресурсы и ограничения инновационного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технологического развития регионов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городов;</w:t>
      </w:r>
    </w:p>
    <w:p w14:paraId="24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геостратегических территорий Российской Федерации;</w:t>
      </w:r>
    </w:p>
    <w:p w14:paraId="25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Особенности и задачи </w:t>
      </w:r>
      <w:r>
        <w:rPr>
          <w:rFonts w:ascii="Times New Roman" w:hAnsi="Times New Roman"/>
          <w:sz w:val="24"/>
        </w:rPr>
        <w:t xml:space="preserve">развития и международного сотрудничества </w:t>
      </w:r>
      <w:r>
        <w:rPr>
          <w:rFonts w:ascii="Times New Roman" w:hAnsi="Times New Roman"/>
          <w:sz w:val="24"/>
        </w:rPr>
        <w:t>приграничных регионов;</w:t>
      </w:r>
    </w:p>
    <w:p w14:paraId="26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Разработка и внедрение единой системы стратегического планирования инновационного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технологического развития Российской Федерации, субъектов и муниципальных образований РФ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27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Регионы России</w:t>
      </w:r>
      <w:r>
        <w:rPr>
          <w:rFonts w:ascii="Times New Roman" w:hAnsi="Times New Roman"/>
          <w:b w:val="1"/>
          <w:sz w:val="24"/>
        </w:rPr>
        <w:t xml:space="preserve"> и других стран</w:t>
      </w:r>
      <w:r>
        <w:rPr>
          <w:rFonts w:ascii="Times New Roman" w:hAnsi="Times New Roman"/>
          <w:b w:val="1"/>
          <w:sz w:val="24"/>
        </w:rPr>
        <w:t xml:space="preserve">: стратегии модернизации, инновационного и </w:t>
      </w:r>
      <w:r>
        <w:rPr>
          <w:rFonts w:ascii="Times New Roman" w:hAnsi="Times New Roman"/>
          <w:b w:val="1"/>
          <w:sz w:val="24"/>
        </w:rPr>
        <w:t>научно-</w:t>
      </w:r>
      <w:r>
        <w:rPr>
          <w:rFonts w:ascii="Times New Roman" w:hAnsi="Times New Roman"/>
          <w:b w:val="1"/>
          <w:sz w:val="24"/>
        </w:rPr>
        <w:t xml:space="preserve">технологического развития </w:t>
      </w:r>
      <w:r>
        <w:rPr>
          <w:rFonts w:ascii="Times New Roman" w:hAnsi="Times New Roman"/>
          <w:b w:val="1"/>
          <w:sz w:val="24"/>
        </w:rPr>
        <w:t xml:space="preserve">и сотрудничества </w:t>
      </w:r>
      <w:r>
        <w:rPr>
          <w:rFonts w:ascii="Times New Roman" w:hAnsi="Times New Roman"/>
          <w:b w:val="1"/>
          <w:sz w:val="24"/>
        </w:rPr>
        <w:t>в XXI веке</w:t>
      </w:r>
      <w:r>
        <w:rPr>
          <w:rFonts w:ascii="Times New Roman" w:hAnsi="Times New Roman"/>
          <w:b w:val="1"/>
          <w:sz w:val="24"/>
        </w:rPr>
        <w:t>, реализация приоритетных национальных проектов и программ на региональном и муниципальном уровнях</w:t>
      </w:r>
    </w:p>
    <w:p w14:paraId="28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Ценностные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ориентиры и цели</w:t>
      </w:r>
      <w:r>
        <w:rPr>
          <w:rFonts w:ascii="Times New Roman" w:hAnsi="Times New Roman"/>
          <w:sz w:val="24"/>
        </w:rPr>
        <w:t xml:space="preserve"> модернизации, инновационного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технологического развития регионов и городов;</w:t>
      </w:r>
    </w:p>
    <w:p w14:paraId="29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Социальные аспекты модернизации, инновационного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</w:t>
      </w:r>
      <w:r>
        <w:rPr>
          <w:rFonts w:ascii="Times New Roman" w:hAnsi="Times New Roman"/>
          <w:sz w:val="24"/>
        </w:rPr>
        <w:t>нологического развития регионов</w:t>
      </w:r>
      <w:r>
        <w:rPr>
          <w:rFonts w:ascii="Times New Roman" w:hAnsi="Times New Roman"/>
          <w:sz w:val="24"/>
        </w:rPr>
        <w:t>;</w:t>
      </w:r>
    </w:p>
    <w:p w14:paraId="2A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Долгосрочное</w:t>
      </w:r>
      <w:r>
        <w:rPr>
          <w:rFonts w:ascii="Times New Roman" w:hAnsi="Times New Roman"/>
          <w:sz w:val="24"/>
        </w:rPr>
        <w:t xml:space="preserve"> прогнозирование и стратегическое планирование инновационного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технологического развития регионов;</w:t>
      </w:r>
    </w:p>
    <w:p w14:paraId="2B000000">
      <w:pPr>
        <w:numPr>
          <w:ilvl w:val="0"/>
          <w:numId w:val="1"/>
        </w:numPr>
        <w:tabs>
          <w:tab w:leader="none" w:pos="144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Стратегии «умной специализации» регионального развития;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«Умный регион» как одна из платформ развития цифровой экономики;</w:t>
      </w:r>
    </w:p>
    <w:p w14:paraId="2C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Структурное реформирование экономики регионов: цели, задачи, этапы, ресурсы и механизмы</w:t>
      </w:r>
      <w:r>
        <w:rPr>
          <w:rFonts w:ascii="Times New Roman" w:hAnsi="Times New Roman"/>
          <w:color w:val="000000"/>
          <w:sz w:val="24"/>
        </w:rPr>
        <w:t>;</w:t>
      </w:r>
    </w:p>
    <w:p w14:paraId="2D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Межрегиональное экономическое взаимодействие и структурная трансформация российской экономики</w:t>
      </w:r>
      <w:r>
        <w:rPr>
          <w:rFonts w:ascii="Times New Roman" w:hAnsi="Times New Roman"/>
          <w:color w:val="000000"/>
          <w:sz w:val="24"/>
        </w:rPr>
        <w:t>;</w:t>
      </w:r>
    </w:p>
    <w:p w14:paraId="2E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Разделение полномочий между федеральным правительством и регионами по структурному реформированию экономики</w:t>
      </w:r>
      <w:r>
        <w:rPr>
          <w:rFonts w:ascii="Times New Roman" w:hAnsi="Times New Roman"/>
          <w:color w:val="000000"/>
          <w:sz w:val="24"/>
        </w:rPr>
        <w:t>;</w:t>
      </w:r>
    </w:p>
    <w:p w14:paraId="2F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Национальный проект "Создание национальной системы пространственных данных" - как отразить структурное реформирование экономики российских регионов?</w:t>
      </w:r>
    </w:p>
    <w:p w14:paraId="30000000">
      <w:pPr>
        <w:numPr>
          <w:ilvl w:val="0"/>
          <w:numId w:val="1"/>
        </w:numPr>
        <w:tabs>
          <w:tab w:leader="none" w:pos="144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Роль структурно меняющихся регионов в укреплении внутреннего экономического пространства и усилении экономической безопасности страны</w:t>
      </w:r>
      <w:r>
        <w:rPr>
          <w:rFonts w:ascii="Times New Roman" w:hAnsi="Times New Roman"/>
          <w:color w:val="000000"/>
          <w:sz w:val="24"/>
        </w:rPr>
        <w:t>;</w:t>
      </w:r>
    </w:p>
    <w:p w14:paraId="31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человеческого капитала реги</w:t>
      </w:r>
      <w:r>
        <w:rPr>
          <w:rFonts w:ascii="Times New Roman" w:hAnsi="Times New Roman"/>
          <w:sz w:val="24"/>
        </w:rPr>
        <w:t>онов как основы их модернизации</w:t>
      </w:r>
      <w:r>
        <w:rPr>
          <w:rFonts w:ascii="Times New Roman" w:hAnsi="Times New Roman"/>
          <w:sz w:val="24"/>
        </w:rPr>
        <w:t>;</w:t>
      </w:r>
    </w:p>
    <w:p w14:paraId="32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Промышленная, инновационная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технологическая политика как основа системной м</w:t>
      </w:r>
      <w:r>
        <w:rPr>
          <w:rFonts w:ascii="Times New Roman" w:hAnsi="Times New Roman"/>
          <w:sz w:val="24"/>
        </w:rPr>
        <w:t>одернизации экономики регионов;</w:t>
      </w:r>
      <w:r>
        <w:rPr>
          <w:rFonts w:ascii="Times New Roman" w:hAnsi="Times New Roman"/>
          <w:sz w:val="24"/>
        </w:rPr>
        <w:t xml:space="preserve"> </w:t>
      </w:r>
    </w:p>
    <w:p w14:paraId="33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Влияние коронакризиса на </w:t>
      </w:r>
      <w:r>
        <w:rPr>
          <w:rFonts w:ascii="Times New Roman" w:hAnsi="Times New Roman"/>
          <w:sz w:val="24"/>
        </w:rPr>
        <w:t>социально-экономическое развитие</w:t>
      </w:r>
      <w:r>
        <w:rPr>
          <w:rFonts w:ascii="Times New Roman" w:hAnsi="Times New Roman"/>
          <w:sz w:val="24"/>
        </w:rPr>
        <w:t xml:space="preserve"> регионов; </w:t>
      </w:r>
    </w:p>
    <w:p w14:paraId="34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Разработка и реализация системных мер по повышению производительности труда;</w:t>
      </w:r>
    </w:p>
    <w:p w14:paraId="35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и перспективы реализации национального проекта «Жильё и городская среда»; повышение качества и комфортности городской среды;</w:t>
      </w:r>
    </w:p>
    <w:p w14:paraId="36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Интегральная оценка уровня развитости инновационной системы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технологического развития региона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масштабы, качество, факторы и результаты;</w:t>
      </w:r>
    </w:p>
    <w:p w14:paraId="37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Выбор </w:t>
      </w:r>
      <w:r>
        <w:rPr>
          <w:rFonts w:ascii="Times New Roman" w:hAnsi="Times New Roman"/>
          <w:sz w:val="24"/>
        </w:rPr>
        <w:t>стратегических</w:t>
      </w:r>
      <w:r>
        <w:rPr>
          <w:rFonts w:ascii="Times New Roman" w:hAnsi="Times New Roman"/>
          <w:sz w:val="24"/>
        </w:rPr>
        <w:t xml:space="preserve"> приоритетов инновационного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технологического развития</w:t>
      </w:r>
      <w:r>
        <w:rPr>
          <w:rFonts w:ascii="Times New Roman" w:hAnsi="Times New Roman"/>
          <w:sz w:val="24"/>
        </w:rPr>
        <w:t xml:space="preserve"> регионов;</w:t>
      </w:r>
      <w:r>
        <w:rPr>
          <w:rFonts w:ascii="Times New Roman" w:hAnsi="Times New Roman"/>
          <w:sz w:val="24"/>
        </w:rPr>
        <w:t xml:space="preserve"> </w:t>
      </w:r>
    </w:p>
    <w:p w14:paraId="38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Экологические аспекты регионального развития;</w:t>
      </w:r>
    </w:p>
    <w:p w14:paraId="39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Стратегическое планирование устойчивого развития АПК и сельских террит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рий;</w:t>
      </w:r>
    </w:p>
    <w:p w14:paraId="3A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Энергоэффективность</w:t>
      </w:r>
      <w:r>
        <w:rPr>
          <w:rFonts w:ascii="Times New Roman" w:hAnsi="Times New Roman"/>
          <w:color w:val="000000"/>
          <w:sz w:val="24"/>
        </w:rPr>
        <w:t xml:space="preserve"> региональной экономики;</w:t>
      </w:r>
      <w:r>
        <w:rPr>
          <w:rFonts w:ascii="Times New Roman" w:hAnsi="Times New Roman"/>
          <w:sz w:val="24"/>
        </w:rPr>
        <w:t xml:space="preserve"> внедрение инновационных проектов и ресурсосберегающих технологий, малоотходных, безотходных и экологически безопасных технологических процессов;</w:t>
      </w:r>
    </w:p>
    <w:p w14:paraId="3B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Стратегический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 xml:space="preserve">технологический </w:t>
      </w:r>
      <w:r>
        <w:rPr>
          <w:rFonts w:ascii="Times New Roman" w:hAnsi="Times New Roman"/>
          <w:sz w:val="24"/>
        </w:rPr>
        <w:t>аудит</w:t>
      </w:r>
      <w:r>
        <w:rPr>
          <w:rFonts w:ascii="Times New Roman" w:hAnsi="Times New Roman"/>
          <w:sz w:val="24"/>
        </w:rPr>
        <w:t xml:space="preserve"> приоритетных региональных проектов и программ;</w:t>
      </w:r>
    </w:p>
    <w:p w14:paraId="3C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Муниципалитеты, их роль и место в инновационном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технологическом развитии;</w:t>
      </w:r>
    </w:p>
    <w:p w14:paraId="3D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Инновационное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 xml:space="preserve">технологическое развитие </w:t>
      </w:r>
      <w:r>
        <w:rPr>
          <w:rFonts w:ascii="Times New Roman" w:hAnsi="Times New Roman"/>
          <w:sz w:val="24"/>
        </w:rPr>
        <w:t>Российской Арктики</w:t>
      </w:r>
      <w:r>
        <w:rPr>
          <w:rFonts w:ascii="Times New Roman" w:hAnsi="Times New Roman"/>
          <w:sz w:val="24"/>
        </w:rPr>
        <w:t>, Сибири и Дальнего Востока</w:t>
      </w:r>
      <w:r>
        <w:rPr>
          <w:rFonts w:ascii="Times New Roman" w:hAnsi="Times New Roman"/>
          <w:sz w:val="24"/>
        </w:rPr>
        <w:t>;</w:t>
      </w:r>
    </w:p>
    <w:p w14:paraId="3E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Зарубежный опыт разработки и реализации стратегий социально-экономического и инновационно</w:t>
      </w:r>
      <w:r>
        <w:rPr>
          <w:rFonts w:ascii="Times New Roman" w:hAnsi="Times New Roman"/>
          <w:sz w:val="24"/>
        </w:rPr>
        <w:t>го и научно-</w:t>
      </w:r>
      <w:r>
        <w:rPr>
          <w:rFonts w:ascii="Times New Roman" w:hAnsi="Times New Roman"/>
          <w:sz w:val="24"/>
        </w:rPr>
        <w:t xml:space="preserve">технологического развития </w:t>
      </w:r>
      <w:r>
        <w:rPr>
          <w:rFonts w:ascii="Times New Roman" w:hAnsi="Times New Roman"/>
          <w:sz w:val="24"/>
        </w:rPr>
        <w:t xml:space="preserve">и сотрудничества </w:t>
      </w:r>
      <w:r>
        <w:rPr>
          <w:rFonts w:ascii="Times New Roman" w:hAnsi="Times New Roman"/>
          <w:sz w:val="24"/>
        </w:rPr>
        <w:t>регионов</w:t>
      </w:r>
      <w:r>
        <w:rPr>
          <w:rFonts w:ascii="Times New Roman" w:hAnsi="Times New Roman"/>
          <w:sz w:val="24"/>
        </w:rPr>
        <w:t>, реализации приоритетных проектов и программ</w:t>
      </w:r>
      <w:r>
        <w:rPr>
          <w:rFonts w:ascii="Times New Roman" w:hAnsi="Times New Roman"/>
          <w:sz w:val="24"/>
        </w:rPr>
        <w:t>.</w:t>
      </w:r>
    </w:p>
    <w:p w14:paraId="3F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Научно-технологическое развитие регионов и городов России и других стран </w:t>
      </w:r>
    </w:p>
    <w:p w14:paraId="40000000">
      <w:pPr>
        <w:widowControl w:val="0"/>
        <w:numPr>
          <w:ilvl w:val="0"/>
          <w:numId w:val="3"/>
        </w:numPr>
        <w:tabs>
          <w:tab w:leader="none" w:pos="1778" w:val="clear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Роль регионов и городов в реализации Национальной технологической инициативы и Стратегии научно-технологического развития;</w:t>
      </w:r>
    </w:p>
    <w:p w14:paraId="41000000">
      <w:pPr>
        <w:widowControl w:val="0"/>
        <w:numPr>
          <w:ilvl w:val="0"/>
          <w:numId w:val="3"/>
        </w:numPr>
        <w:tabs>
          <w:tab w:leader="none" w:pos="1778" w:val="clear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Научно-технологическое обеспечение достижения целей </w:t>
      </w:r>
      <w:r>
        <w:rPr>
          <w:rFonts w:ascii="Times New Roman" w:hAnsi="Times New Roman"/>
          <w:sz w:val="24"/>
        </w:rPr>
        <w:t xml:space="preserve">социально-экономического </w:t>
      </w:r>
      <w:r>
        <w:rPr>
          <w:rFonts w:ascii="Times New Roman" w:hAnsi="Times New Roman"/>
          <w:sz w:val="24"/>
        </w:rPr>
        <w:t>развития регионов и городов;</w:t>
      </w:r>
    </w:p>
    <w:p w14:paraId="42000000">
      <w:pPr>
        <w:widowControl w:val="0"/>
        <w:numPr>
          <w:ilvl w:val="0"/>
          <w:numId w:val="4"/>
        </w:numPr>
        <w:tabs>
          <w:tab w:leader="none" w:pos="1778" w:val="clear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Научно-технологическое развитие в системе стратегического планирования регионального и городского развития;</w:t>
      </w:r>
    </w:p>
    <w:p w14:paraId="43000000">
      <w:pPr>
        <w:widowControl w:val="0"/>
        <w:numPr>
          <w:ilvl w:val="0"/>
          <w:numId w:val="4"/>
        </w:numPr>
        <w:tabs>
          <w:tab w:leader="none" w:pos="1778" w:val="clear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Цели, ключевые </w:t>
      </w:r>
      <w:r>
        <w:rPr>
          <w:rFonts w:ascii="Times New Roman" w:hAnsi="Times New Roman"/>
          <w:sz w:val="24"/>
        </w:rPr>
        <w:t>проблемы</w:t>
      </w:r>
      <w:r>
        <w:rPr>
          <w:rFonts w:ascii="Times New Roman" w:hAnsi="Times New Roman"/>
          <w:sz w:val="24"/>
        </w:rPr>
        <w:t xml:space="preserve"> и приоритеты научно-технологического развития  </w:t>
      </w:r>
      <w:r>
        <w:rPr>
          <w:rFonts w:ascii="Times New Roman" w:hAnsi="Times New Roman"/>
          <w:sz w:val="24"/>
        </w:rPr>
        <w:t>регионов и городов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44000000">
      <w:pPr>
        <w:widowControl w:val="0"/>
        <w:numPr>
          <w:ilvl w:val="0"/>
          <w:numId w:val="4"/>
        </w:numPr>
        <w:tabs>
          <w:tab w:leader="none" w:pos="1778" w:val="clear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Цифровизация в социально-экономическом развитии регионов и городов; </w:t>
      </w:r>
    </w:p>
    <w:p w14:paraId="45000000">
      <w:pPr>
        <w:widowControl w:val="0"/>
        <w:numPr>
          <w:ilvl w:val="0"/>
          <w:numId w:val="4"/>
        </w:numPr>
        <w:tabs>
          <w:tab w:leader="none" w:pos="1778" w:val="clear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Потенциал наукоградов и инновационных кластеров: современное состояние и перспективы;</w:t>
      </w:r>
    </w:p>
    <w:p w14:paraId="46000000">
      <w:pPr>
        <w:numPr>
          <w:ilvl w:val="0"/>
          <w:numId w:val="4"/>
        </w:numPr>
        <w:tabs>
          <w:tab w:leader="none" w:pos="144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</w:t>
      </w:r>
      <w:r>
        <w:rPr>
          <w:rFonts w:ascii="Times New Roman" w:hAnsi="Times New Roman"/>
          <w:color w:val="141412"/>
          <w:sz w:val="24"/>
        </w:rPr>
        <w:t xml:space="preserve"> программ и проектов</w:t>
      </w:r>
      <w:r>
        <w:rPr>
          <w:rFonts w:ascii="Times New Roman" w:hAnsi="Times New Roman"/>
          <w:color w:val="141412"/>
          <w:sz w:val="24"/>
        </w:rPr>
        <w:t xml:space="preserve"> </w:t>
      </w:r>
      <w:r>
        <w:rPr>
          <w:rFonts w:ascii="Times New Roman" w:hAnsi="Times New Roman"/>
          <w:color w:val="141412"/>
          <w:sz w:val="24"/>
        </w:rPr>
        <w:t>инновационно-технологического развития регионов;</w:t>
      </w:r>
    </w:p>
    <w:p w14:paraId="47000000">
      <w:pPr>
        <w:widowControl w:val="0"/>
        <w:numPr>
          <w:ilvl w:val="0"/>
          <w:numId w:val="4"/>
        </w:numPr>
        <w:tabs>
          <w:tab w:leader="none" w:pos="1778" w:val="clear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Институциональное</w:t>
      </w:r>
      <w:r>
        <w:rPr>
          <w:rFonts w:ascii="Times New Roman" w:hAnsi="Times New Roman"/>
          <w:color w:val="141412"/>
          <w:sz w:val="24"/>
        </w:rPr>
        <w:t xml:space="preserve"> развитие научно-технологического комплекса, развитие взаимодействия и сотрудничества научных организаций </w:t>
      </w:r>
      <w:r>
        <w:rPr>
          <w:rFonts w:ascii="Times New Roman" w:hAnsi="Times New Roman"/>
          <w:color w:val="141412"/>
          <w:sz w:val="24"/>
        </w:rPr>
        <w:t xml:space="preserve">и университетов </w:t>
      </w:r>
      <w:r>
        <w:rPr>
          <w:rFonts w:ascii="Times New Roman" w:hAnsi="Times New Roman"/>
          <w:color w:val="141412"/>
          <w:sz w:val="24"/>
        </w:rPr>
        <w:t>с предприятиями высокотехнологичных секторов экономики;</w:t>
      </w:r>
    </w:p>
    <w:p w14:paraId="48000000">
      <w:pPr>
        <w:pStyle w:val="Style_5"/>
        <w:numPr>
          <w:ilvl w:val="0"/>
          <w:numId w:val="4"/>
        </w:numPr>
        <w:tabs>
          <w:tab w:leader="none" w:pos="1778" w:val="clear"/>
        </w:tabs>
        <w:ind w:firstLine="709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Основные количественные </w:t>
      </w:r>
      <w:r>
        <w:rPr>
          <w:rFonts w:ascii="Times New Roman" w:hAnsi="Times New Roman"/>
          <w:color w:val="000000"/>
        </w:rPr>
        <w:t xml:space="preserve">и качественные </w:t>
      </w:r>
      <w:r>
        <w:rPr>
          <w:rFonts w:ascii="Times New Roman" w:hAnsi="Times New Roman"/>
          <w:color w:val="000000"/>
        </w:rPr>
        <w:t>показатели научно-технологического развития регионов и городов;</w:t>
      </w:r>
    </w:p>
    <w:p w14:paraId="49000000">
      <w:pPr>
        <w:pStyle w:val="Style_5"/>
        <w:numPr>
          <w:ilvl w:val="0"/>
          <w:numId w:val="4"/>
        </w:numPr>
        <w:tabs>
          <w:tab w:leader="none" w:pos="1778" w:val="clear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Состояние</w:t>
      </w:r>
      <w:r>
        <w:rPr>
          <w:rFonts w:ascii="Times New Roman" w:hAnsi="Times New Roman"/>
        </w:rPr>
        <w:t xml:space="preserve"> и приоритеты международного и межрегионального научно-технологического сотрудничества;</w:t>
      </w:r>
    </w:p>
    <w:p w14:paraId="4A000000">
      <w:pPr>
        <w:pStyle w:val="Style_5"/>
        <w:numPr>
          <w:ilvl w:val="0"/>
          <w:numId w:val="4"/>
        </w:numPr>
        <w:tabs>
          <w:tab w:leader="none" w:pos="1778" w:val="clear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Ресурсное</w:t>
      </w:r>
      <w:r>
        <w:rPr>
          <w:rFonts w:ascii="Times New Roman" w:hAnsi="Times New Roman"/>
        </w:rPr>
        <w:t xml:space="preserve"> обеспечение научно-технологического развития (кадровое, информационное, правовое) регионов и городов;</w:t>
      </w:r>
    </w:p>
    <w:p w14:paraId="4B000000">
      <w:pPr>
        <w:pStyle w:val="Style_5"/>
        <w:numPr>
          <w:ilvl w:val="0"/>
          <w:numId w:val="4"/>
        </w:numPr>
        <w:tabs>
          <w:tab w:leader="none" w:pos="1778" w:val="clear"/>
        </w:tabs>
        <w:ind w:firstLine="709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color w:val="000000"/>
        </w:rPr>
        <w:t>Популяризация</w:t>
      </w:r>
      <w:r>
        <w:rPr>
          <w:rFonts w:ascii="Times New Roman" w:hAnsi="Times New Roman"/>
        </w:rPr>
        <w:t xml:space="preserve"> науки, изобретательства и инженерного дела</w:t>
      </w:r>
      <w:r>
        <w:rPr>
          <w:rFonts w:ascii="Times New Roman" w:hAnsi="Times New Roman"/>
        </w:rPr>
        <w:t xml:space="preserve"> в регионах</w:t>
      </w:r>
      <w:r>
        <w:rPr>
          <w:rFonts w:ascii="Times New Roman" w:hAnsi="Times New Roman"/>
        </w:rPr>
        <w:t>: советский, российский и зарубежный опыт</w:t>
      </w:r>
      <w:r>
        <w:rPr>
          <w:rFonts w:ascii="Times New Roman" w:hAnsi="Times New Roman"/>
        </w:rPr>
        <w:t>;</w:t>
      </w:r>
    </w:p>
    <w:p w14:paraId="4C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Вузовская наука в инновационном и технологическом развитии регионов; </w:t>
      </w:r>
    </w:p>
    <w:p w14:paraId="4D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Ориентация</w:t>
      </w:r>
      <w:r>
        <w:rPr>
          <w:rFonts w:ascii="Times New Roman" w:hAnsi="Times New Roman"/>
          <w:sz w:val="24"/>
        </w:rPr>
        <w:t xml:space="preserve"> системы научных исследований</w:t>
      </w:r>
      <w:r>
        <w:rPr>
          <w:rFonts w:ascii="Times New Roman" w:hAnsi="Times New Roman"/>
          <w:sz w:val="24"/>
        </w:rPr>
        <w:t xml:space="preserve"> и системы образования</w:t>
      </w:r>
      <w:r>
        <w:rPr>
          <w:rFonts w:ascii="Times New Roman" w:hAnsi="Times New Roman"/>
          <w:sz w:val="24"/>
        </w:rPr>
        <w:t xml:space="preserve"> на реальный сектор экономики регионов. </w:t>
      </w:r>
    </w:p>
    <w:p w14:paraId="4E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Инновационное развитие и конкурентоспособность</w:t>
      </w:r>
    </w:p>
    <w:p w14:paraId="4F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Конкурентоспособность региона: теория, методология, практика;</w:t>
      </w:r>
    </w:p>
    <w:p w14:paraId="50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Обеспечение региональной </w:t>
      </w:r>
      <w:r>
        <w:rPr>
          <w:rFonts w:ascii="Times New Roman" w:hAnsi="Times New Roman"/>
          <w:sz w:val="24"/>
        </w:rPr>
        <w:t>конкурентоспособности</w:t>
      </w:r>
      <w:r>
        <w:rPr>
          <w:rFonts w:ascii="Times New Roman" w:hAnsi="Times New Roman"/>
          <w:sz w:val="24"/>
        </w:rPr>
        <w:t>, экономического роста и задачи эффективного использования уникальных природных и интеллектуальных ресурсов регионов</w:t>
      </w:r>
      <w:r>
        <w:rPr>
          <w:rFonts w:ascii="Times New Roman" w:hAnsi="Times New Roman"/>
          <w:sz w:val="24"/>
        </w:rPr>
        <w:t>;</w:t>
      </w:r>
    </w:p>
    <w:p w14:paraId="51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C2D2E"/>
          <w:sz w:val="24"/>
        </w:rPr>
        <w:t>Региональные программы и проекты импортозамещения в области технологий;</w:t>
      </w:r>
    </w:p>
    <w:p w14:paraId="52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Научно-</w:t>
      </w:r>
      <w:r>
        <w:rPr>
          <w:rFonts w:ascii="Times New Roman" w:hAnsi="Times New Roman"/>
          <w:color w:val="2C2D2E"/>
          <w:sz w:val="24"/>
        </w:rPr>
        <w:t>производственная</w:t>
      </w:r>
      <w:r>
        <w:rPr>
          <w:rFonts w:ascii="Times New Roman" w:hAnsi="Times New Roman"/>
          <w:color w:val="000000"/>
          <w:sz w:val="24"/>
        </w:rPr>
        <w:t xml:space="preserve"> кооперация как основа инновационного и технологического развития регионов</w:t>
      </w:r>
      <w:r>
        <w:rPr>
          <w:rFonts w:ascii="Times New Roman" w:hAnsi="Times New Roman"/>
          <w:color w:val="000000"/>
          <w:sz w:val="24"/>
        </w:rPr>
        <w:t>;</w:t>
      </w:r>
    </w:p>
    <w:p w14:paraId="53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C2D2E"/>
          <w:sz w:val="24"/>
        </w:rPr>
        <w:t>Региональная</w:t>
      </w:r>
      <w:r>
        <w:rPr>
          <w:rFonts w:ascii="Times New Roman" w:hAnsi="Times New Roman"/>
          <w:color w:val="000000"/>
          <w:sz w:val="24"/>
        </w:rPr>
        <w:t xml:space="preserve"> инновационная экосистема как основа научно-технологического развития территорий</w:t>
      </w:r>
      <w:r>
        <w:rPr>
          <w:rFonts w:ascii="Times New Roman" w:hAnsi="Times New Roman"/>
          <w:color w:val="000000"/>
          <w:sz w:val="24"/>
        </w:rPr>
        <w:t>;</w:t>
      </w:r>
    </w:p>
    <w:p w14:paraId="54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C2D2E"/>
          <w:sz w:val="24"/>
        </w:rPr>
        <w:t>Модернизация</w:t>
      </w:r>
      <w:r>
        <w:rPr>
          <w:rFonts w:ascii="Times New Roman" w:hAnsi="Times New Roman"/>
          <w:color w:val="000000"/>
          <w:sz w:val="24"/>
        </w:rPr>
        <w:t xml:space="preserve"> системы поддержки перспективных научных исследований и разработок в контексте реализации Государственной программы Российской Федерации «Научно-технологическое развитие Российской Федерации»</w:t>
      </w:r>
      <w:r>
        <w:rPr>
          <w:rFonts w:ascii="Times New Roman" w:hAnsi="Times New Roman"/>
          <w:color w:val="000000"/>
          <w:sz w:val="24"/>
        </w:rPr>
        <w:t>;</w:t>
      </w:r>
    </w:p>
    <w:p w14:paraId="55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C2D2E"/>
          <w:sz w:val="24"/>
        </w:rPr>
        <w:t>Достижение</w:t>
      </w:r>
      <w:r>
        <w:rPr>
          <w:rFonts w:ascii="Times New Roman" w:hAnsi="Times New Roman"/>
          <w:sz w:val="24"/>
        </w:rPr>
        <w:t xml:space="preserve"> технологического лидерства территорий в условиях инновационного развития и цифровой трансформации</w:t>
      </w:r>
      <w:bookmarkStart w:id="1" w:name="_GoBack"/>
      <w:bookmarkEnd w:id="1"/>
      <w:r>
        <w:rPr>
          <w:rFonts w:ascii="Times New Roman" w:hAnsi="Times New Roman"/>
          <w:sz w:val="24"/>
        </w:rPr>
        <w:t>;</w:t>
      </w:r>
    </w:p>
    <w:p w14:paraId="56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Стратегии цифровой трансформации регионов России;</w:t>
      </w:r>
    </w:p>
    <w:p w14:paraId="57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Стратегии повышения</w:t>
      </w:r>
      <w:r>
        <w:rPr>
          <w:rFonts w:ascii="Times New Roman" w:hAnsi="Times New Roman"/>
          <w:sz w:val="24"/>
        </w:rPr>
        <w:t xml:space="preserve"> конкурентоспособности регионов;</w:t>
      </w:r>
    </w:p>
    <w:p w14:paraId="58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Конкурентоспособность регионов и внедрение передового опыта модернизации региональной экономики на основе инновационного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технологического развития</w:t>
      </w:r>
      <w:r>
        <w:rPr>
          <w:rFonts w:ascii="Times New Roman" w:hAnsi="Times New Roman"/>
          <w:sz w:val="24"/>
        </w:rPr>
        <w:t xml:space="preserve"> и сотрудничества</w:t>
      </w:r>
      <w:r>
        <w:rPr>
          <w:rFonts w:ascii="Times New Roman" w:hAnsi="Times New Roman"/>
          <w:sz w:val="24"/>
        </w:rPr>
        <w:t>.</w:t>
      </w:r>
    </w:p>
    <w:p w14:paraId="59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Трансформация государственного и муниципального управления в условиях становления системы публичной власти в России</w:t>
      </w:r>
    </w:p>
    <w:p w14:paraId="5A000000">
      <w:pPr>
        <w:pStyle w:val="Style_6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Категория </w:t>
      </w:r>
      <w:r>
        <w:rPr>
          <w:rFonts w:ascii="Times New Roman" w:hAnsi="Times New Roman"/>
          <w:sz w:val="24"/>
        </w:rPr>
        <w:t>«публичная власть» в Конституции РФ и ее воздействие на систему государственного управления;</w:t>
      </w:r>
    </w:p>
    <w:p w14:paraId="5B000000">
      <w:pPr>
        <w:pStyle w:val="Style_6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Изменения </w:t>
      </w:r>
      <w:r>
        <w:rPr>
          <w:rFonts w:ascii="Times New Roman" w:hAnsi="Times New Roman"/>
          <w:sz w:val="24"/>
        </w:rPr>
        <w:t>в организации публичной власти в субъектах Российской Федерации и их влияние на социально-экономическое развитие территорий;</w:t>
      </w:r>
    </w:p>
    <w:p w14:paraId="5C000000">
      <w:pPr>
        <w:pStyle w:val="Style_6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Органы </w:t>
      </w:r>
      <w:r>
        <w:rPr>
          <w:rFonts w:ascii="Times New Roman" w:hAnsi="Times New Roman"/>
          <w:sz w:val="24"/>
        </w:rPr>
        <w:t>государственного управления и должностные лица в российских регионах в условиях становления единой системы публичной власти;</w:t>
      </w:r>
    </w:p>
    <w:p w14:paraId="5D000000">
      <w:pPr>
        <w:pStyle w:val="Style_6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</w:t>
      </w:r>
      <w:r>
        <w:rPr>
          <w:rFonts w:ascii="Times New Roman" w:hAnsi="Times New Roman"/>
          <w:sz w:val="24"/>
        </w:rPr>
        <w:t>эффективности деятельности исполнительных органов субъектов РФ в контексте реализации национальных проектов и формирования системы публичной власти;</w:t>
      </w:r>
    </w:p>
    <w:p w14:paraId="5E000000">
      <w:pPr>
        <w:pStyle w:val="Style_6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Проблемы </w:t>
      </w:r>
      <w:r>
        <w:rPr>
          <w:rFonts w:ascii="Times New Roman" w:hAnsi="Times New Roman"/>
          <w:sz w:val="24"/>
        </w:rPr>
        <w:t>разграничения полномочий между уровнями публичной власти, федеральными органами государственной власти, органами государственной власти субъектов РФ и органами местного самоуправления;</w:t>
      </w:r>
    </w:p>
    <w:p w14:paraId="5F000000">
      <w:pPr>
        <w:pStyle w:val="Style_6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Проблемы </w:t>
      </w:r>
      <w:r>
        <w:rPr>
          <w:rFonts w:ascii="Times New Roman" w:hAnsi="Times New Roman"/>
          <w:sz w:val="24"/>
        </w:rPr>
        <w:t>финансового обеспечения исполнения полномочий органами публичной власти;</w:t>
      </w:r>
    </w:p>
    <w:p w14:paraId="60000000">
      <w:pPr>
        <w:pStyle w:val="Style_6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Вопросы </w:t>
      </w:r>
      <w:r>
        <w:rPr>
          <w:rFonts w:ascii="Times New Roman" w:hAnsi="Times New Roman"/>
          <w:sz w:val="24"/>
        </w:rPr>
        <w:t>обеспечения государственного контроля и надз</w:t>
      </w:r>
      <w:r>
        <w:rPr>
          <w:rFonts w:ascii="Times New Roman" w:hAnsi="Times New Roman"/>
          <w:sz w:val="24"/>
        </w:rPr>
        <w:t>ора за деятельностью органов, входящих в единую систему публичной власти в субъектах РФ;</w:t>
      </w:r>
    </w:p>
    <w:p w14:paraId="61000000">
      <w:pPr>
        <w:pStyle w:val="Style_6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Изменения </w:t>
      </w:r>
      <w:r>
        <w:rPr>
          <w:rFonts w:ascii="Times New Roman" w:hAnsi="Times New Roman"/>
          <w:sz w:val="24"/>
        </w:rPr>
        <w:t>в территориальной организации местного самоуправления в РФ: экономические, социальные, общественно-политические эффекты и риски;</w:t>
      </w:r>
    </w:p>
    <w:p w14:paraId="62000000">
      <w:pPr>
        <w:pStyle w:val="Style_6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Трансформация </w:t>
      </w:r>
      <w:r>
        <w:rPr>
          <w:rFonts w:ascii="Times New Roman" w:hAnsi="Times New Roman"/>
          <w:sz w:val="24"/>
        </w:rPr>
        <w:t>систем управления в муниципалитетах и её влияние на социально-экономическое развитие муниципальных образований;</w:t>
      </w:r>
    </w:p>
    <w:p w14:paraId="63000000">
      <w:pPr>
        <w:pStyle w:val="Style_6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Проблемы </w:t>
      </w:r>
      <w:r>
        <w:rPr>
          <w:rFonts w:ascii="Times New Roman" w:hAnsi="Times New Roman"/>
          <w:sz w:val="24"/>
        </w:rPr>
        <w:t>взаимодействия органов местного самоуправления с органами власти регионов в условиях становления единой системы публичной власти;</w:t>
      </w:r>
    </w:p>
    <w:p w14:paraId="64000000">
      <w:pPr>
        <w:pStyle w:val="Style_6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</w:t>
      </w:r>
      <w:r>
        <w:rPr>
          <w:rFonts w:ascii="Times New Roman" w:hAnsi="Times New Roman"/>
          <w:sz w:val="24"/>
        </w:rPr>
        <w:t>местной демократии, гражданского участия и территориального общественного самоуправления в контексте муниципальной реформы: новые возможности и риски;</w:t>
      </w:r>
    </w:p>
    <w:p w14:paraId="65000000">
      <w:pPr>
        <w:pStyle w:val="Style_6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Совершенствование </w:t>
      </w:r>
      <w:r>
        <w:rPr>
          <w:rFonts w:ascii="Times New Roman" w:hAnsi="Times New Roman"/>
          <w:sz w:val="24"/>
        </w:rPr>
        <w:t xml:space="preserve">межбюджетных отношений в контексте становления единой системы публичной власти в РФ  </w:t>
      </w:r>
    </w:p>
    <w:p w14:paraId="66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Модернизация, инновационное и технологическое развитие деятельности региональных </w:t>
      </w:r>
      <w:r>
        <w:rPr>
          <w:rFonts w:ascii="Times New Roman" w:hAnsi="Times New Roman"/>
          <w:b w:val="1"/>
          <w:sz w:val="24"/>
        </w:rPr>
        <w:t xml:space="preserve">и муниципальных </w:t>
      </w:r>
      <w:r>
        <w:rPr>
          <w:rFonts w:ascii="Times New Roman" w:hAnsi="Times New Roman"/>
          <w:b w:val="1"/>
          <w:sz w:val="24"/>
        </w:rPr>
        <w:t>органов власти и управления</w:t>
      </w:r>
    </w:p>
    <w:p w14:paraId="67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Системы управления инновационным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 xml:space="preserve">технологическим развитием </w:t>
      </w:r>
      <w:r>
        <w:rPr>
          <w:rFonts w:ascii="Times New Roman" w:hAnsi="Times New Roman"/>
          <w:sz w:val="24"/>
        </w:rPr>
        <w:t xml:space="preserve">и сотрудничеством </w:t>
      </w:r>
      <w:r>
        <w:rPr>
          <w:rFonts w:ascii="Times New Roman" w:hAnsi="Times New Roman"/>
          <w:sz w:val="24"/>
        </w:rPr>
        <w:t>российских регионов;</w:t>
      </w:r>
    </w:p>
    <w:p w14:paraId="68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Ответственность региональных и муниципальных органов власти за темпы, результаты и перспективы инновационного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 xml:space="preserve">технологического развития; </w:t>
      </w:r>
      <w:r>
        <w:rPr>
          <w:rFonts w:ascii="Times New Roman" w:hAnsi="Times New Roman"/>
          <w:sz w:val="24"/>
        </w:rPr>
        <w:t xml:space="preserve">за реализацию приоритетных программ и проектов; </w:t>
      </w:r>
      <w:r>
        <w:rPr>
          <w:rFonts w:ascii="Times New Roman" w:hAnsi="Times New Roman"/>
          <w:sz w:val="24"/>
        </w:rPr>
        <w:t>оценка результативности деятельности профильных министерств (департаментов, комитетов, комиссий и советов) регионов России;</w:t>
      </w:r>
    </w:p>
    <w:p w14:paraId="69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Разработка и практическое внедрение инструментов, обеспечивающих результативность деятельности органов государственной власти субъектов РФ, органов местного самоуправления, территориальных органов федеральных структур исполнительной власти в области модернизации, инновационного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 xml:space="preserve">технологического развития </w:t>
      </w:r>
      <w:r>
        <w:rPr>
          <w:rFonts w:ascii="Times New Roman" w:hAnsi="Times New Roman"/>
          <w:sz w:val="24"/>
        </w:rPr>
        <w:t xml:space="preserve">и сотрудничества </w:t>
      </w:r>
      <w:r>
        <w:rPr>
          <w:rFonts w:ascii="Times New Roman" w:hAnsi="Times New Roman"/>
          <w:sz w:val="24"/>
        </w:rPr>
        <w:t>регионов России</w:t>
      </w:r>
      <w:r>
        <w:rPr>
          <w:rFonts w:ascii="Times New Roman" w:hAnsi="Times New Roman"/>
          <w:sz w:val="24"/>
        </w:rPr>
        <w:t>, реализации приоритетных программ и проектов</w:t>
      </w:r>
      <w:r>
        <w:rPr>
          <w:rFonts w:ascii="Times New Roman" w:hAnsi="Times New Roman"/>
          <w:sz w:val="24"/>
        </w:rPr>
        <w:t>;</w:t>
      </w:r>
    </w:p>
    <w:p w14:paraId="6A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Системные инновации в стратегическом управлении региональным развитием;</w:t>
      </w:r>
    </w:p>
    <w:p w14:paraId="6B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Организационно-экономические механизмы формирования и реализации региональной инновационной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технологической политики</w:t>
      </w:r>
      <w:r>
        <w:rPr>
          <w:rFonts w:ascii="Times New Roman" w:hAnsi="Times New Roman"/>
          <w:sz w:val="24"/>
        </w:rPr>
        <w:t>;</w:t>
      </w:r>
    </w:p>
    <w:p w14:paraId="6C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кадрового резерва, развитие профессиональных компетенций персонала государственных учреждений и органов публичной власти;</w:t>
      </w:r>
    </w:p>
    <w:p w14:paraId="6D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Качество управления и результативность приоритетных региональных программ и проектов инновационного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технологического развития</w:t>
      </w:r>
      <w:r>
        <w:rPr>
          <w:rFonts w:ascii="Times New Roman" w:hAnsi="Times New Roman"/>
          <w:sz w:val="24"/>
        </w:rPr>
        <w:t xml:space="preserve"> и сотрудничества</w:t>
      </w:r>
      <w:r>
        <w:rPr>
          <w:rFonts w:ascii="Times New Roman" w:hAnsi="Times New Roman"/>
          <w:sz w:val="24"/>
        </w:rPr>
        <w:t>;</w:t>
      </w:r>
    </w:p>
    <w:p w14:paraId="6E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Искусственный интеллект и большие данные в деятельности региональных органов власти и управления</w:t>
      </w:r>
      <w:r>
        <w:rPr>
          <w:rFonts w:ascii="Times New Roman" w:hAnsi="Times New Roman"/>
          <w:sz w:val="24"/>
        </w:rPr>
        <w:t>;</w:t>
      </w:r>
    </w:p>
    <w:p w14:paraId="6F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Информационная прозрачность органов </w:t>
      </w:r>
      <w:r>
        <w:rPr>
          <w:rFonts w:ascii="Times New Roman" w:hAnsi="Times New Roman"/>
          <w:sz w:val="24"/>
        </w:rPr>
        <w:t xml:space="preserve">региональной и муниципальной </w:t>
      </w:r>
      <w:r>
        <w:rPr>
          <w:rFonts w:ascii="Times New Roman" w:hAnsi="Times New Roman"/>
          <w:sz w:val="24"/>
        </w:rPr>
        <w:t>власти и управления;</w:t>
      </w:r>
    </w:p>
    <w:p w14:paraId="70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Противодействие коррупции и теневой экономике на региональном </w:t>
      </w:r>
      <w:r>
        <w:rPr>
          <w:rFonts w:ascii="Times New Roman" w:hAnsi="Times New Roman"/>
          <w:sz w:val="24"/>
        </w:rPr>
        <w:t xml:space="preserve">и муниципальном </w:t>
      </w:r>
      <w:r>
        <w:rPr>
          <w:rFonts w:ascii="Times New Roman" w:hAnsi="Times New Roman"/>
          <w:sz w:val="24"/>
        </w:rPr>
        <w:t>уровне;</w:t>
      </w:r>
    </w:p>
    <w:p w14:paraId="71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оказания государственных и муниципальных услуг органами публичной власти на региональном и местном уровне;</w:t>
      </w:r>
    </w:p>
    <w:p w14:paraId="72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Критерии и показатели результативности модернизации, инновационного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технологического развития регионов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>реализации приоритетных программ и проектов на региональном и муниципальном уровнях.</w:t>
      </w:r>
      <w:r>
        <w:rPr>
          <w:rFonts w:ascii="Times New Roman" w:hAnsi="Times New Roman"/>
          <w:sz w:val="24"/>
        </w:rPr>
        <w:t xml:space="preserve"> </w:t>
      </w:r>
    </w:p>
    <w:p w14:paraId="73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«Умные города»: мировые тенденции, стандарты и пространственные аспекты развития </w:t>
      </w:r>
    </w:p>
    <w:p w14:paraId="74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Стандарты умных городов как фактор изменения систем регионального и местного управления</w:t>
      </w:r>
      <w:r>
        <w:rPr>
          <w:rFonts w:ascii="Times New Roman" w:hAnsi="Times New Roman"/>
          <w:sz w:val="24"/>
        </w:rPr>
        <w:t>;</w:t>
      </w:r>
    </w:p>
    <w:p w14:paraId="75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Управленческие стандарты в общей системе стандартизации умных городов</w:t>
      </w:r>
      <w:r>
        <w:rPr>
          <w:rFonts w:ascii="Times New Roman" w:hAnsi="Times New Roman"/>
          <w:sz w:val="24"/>
        </w:rPr>
        <w:t>;</w:t>
      </w:r>
    </w:p>
    <w:p w14:paraId="76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Практика внедрения управленческих стандартов умных городов в России</w:t>
      </w:r>
      <w:r>
        <w:rPr>
          <w:rFonts w:ascii="Times New Roman" w:hAnsi="Times New Roman"/>
          <w:sz w:val="24"/>
        </w:rPr>
        <w:t>;</w:t>
      </w:r>
    </w:p>
    <w:p w14:paraId="77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Международный опыт внедрения управленческих стандартов умных городов</w:t>
      </w:r>
      <w:r>
        <w:rPr>
          <w:rFonts w:ascii="Times New Roman" w:hAnsi="Times New Roman"/>
          <w:sz w:val="24"/>
        </w:rPr>
        <w:t>;</w:t>
      </w:r>
    </w:p>
    <w:p w14:paraId="78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Концепция «умный город» и девелопмент террит</w:t>
      </w:r>
      <w:r>
        <w:rPr>
          <w:rFonts w:ascii="Times New Roman" w:hAnsi="Times New Roman"/>
          <w:sz w:val="24"/>
        </w:rPr>
        <w:t>орий с неравномерным ландшафтом;</w:t>
      </w:r>
    </w:p>
    <w:p w14:paraId="79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Лучшие международные проекты пространственного развития </w:t>
      </w:r>
      <w:r>
        <w:rPr>
          <w:rFonts w:ascii="Times New Roman" w:hAnsi="Times New Roman"/>
          <w:sz w:val="24"/>
        </w:rPr>
        <w:t>XXI</w:t>
      </w:r>
      <w:r>
        <w:rPr>
          <w:rFonts w:ascii="Times New Roman" w:hAnsi="Times New Roman"/>
          <w:sz w:val="24"/>
        </w:rPr>
        <w:t xml:space="preserve"> века</w:t>
      </w:r>
      <w:r>
        <w:rPr>
          <w:rFonts w:ascii="Times New Roman" w:hAnsi="Times New Roman"/>
          <w:sz w:val="24"/>
        </w:rPr>
        <w:t>;</w:t>
      </w:r>
    </w:p>
    <w:p w14:paraId="7A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Интеграция геоинформационных технологий в разработку страт</w:t>
      </w:r>
      <w:r>
        <w:rPr>
          <w:rFonts w:ascii="Times New Roman" w:hAnsi="Times New Roman"/>
          <w:sz w:val="24"/>
        </w:rPr>
        <w:t>егий пространственного развития;</w:t>
      </w:r>
    </w:p>
    <w:p w14:paraId="7B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Рынок технологий умного города: доминантные решения и прорывные идеи</w:t>
      </w:r>
      <w:r>
        <w:rPr>
          <w:rFonts w:ascii="Times New Roman" w:hAnsi="Times New Roman"/>
          <w:sz w:val="24"/>
        </w:rPr>
        <w:t>;</w:t>
      </w:r>
    </w:p>
    <w:p w14:paraId="7C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Сценарии цифрового перехода: альтернативы для российских и зарубежных городов</w:t>
      </w:r>
      <w:r>
        <w:rPr>
          <w:rFonts w:ascii="Times New Roman" w:hAnsi="Times New Roman"/>
          <w:sz w:val="24"/>
        </w:rPr>
        <w:t>;</w:t>
      </w:r>
    </w:p>
    <w:p w14:paraId="7D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Постпандемические города - влияние COVID-19 на структуру экономики, городской дизайн и поведенческие паттерны горожан.</w:t>
      </w:r>
    </w:p>
    <w:p w14:paraId="7E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Ключевые проблемы модернизации и </w:t>
      </w:r>
      <w:r>
        <w:rPr>
          <w:rFonts w:ascii="Times New Roman" w:hAnsi="Times New Roman"/>
          <w:b w:val="1"/>
          <w:sz w:val="24"/>
        </w:rPr>
        <w:t>научно-</w:t>
      </w:r>
      <w:r>
        <w:rPr>
          <w:rFonts w:ascii="Times New Roman" w:hAnsi="Times New Roman"/>
          <w:b w:val="1"/>
          <w:sz w:val="24"/>
        </w:rPr>
        <w:t xml:space="preserve">технологического развития здравоохранения в регионах России </w:t>
      </w:r>
      <w:r>
        <w:rPr>
          <w:rFonts w:ascii="Times New Roman" w:hAnsi="Times New Roman"/>
          <w:b w:val="1"/>
          <w:sz w:val="24"/>
        </w:rPr>
        <w:t>и других стран</w:t>
      </w:r>
    </w:p>
    <w:p w14:paraId="7F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Региональные </w:t>
      </w:r>
      <w:r>
        <w:rPr>
          <w:rFonts w:ascii="Times New Roman" w:hAnsi="Times New Roman"/>
          <w:sz w:val="24"/>
        </w:rPr>
        <w:t xml:space="preserve">и муниципальные </w:t>
      </w:r>
      <w:r>
        <w:rPr>
          <w:rFonts w:ascii="Times New Roman" w:hAnsi="Times New Roman"/>
          <w:sz w:val="24"/>
        </w:rPr>
        <w:t>стратегии модернизации и развития здравоохранения;</w:t>
      </w:r>
    </w:p>
    <w:p w14:paraId="80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Здоровье населения регионов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управление здоровьем;</w:t>
      </w:r>
    </w:p>
    <w:p w14:paraId="81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Здравоохранение в регионах: новые вызовы и новые задачи;</w:t>
      </w:r>
    </w:p>
    <w:p w14:paraId="82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Внедрение информационных систем и цифровых технологий в систему здравоохранения;</w:t>
      </w:r>
    </w:p>
    <w:p w14:paraId="83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Общественно</w:t>
      </w:r>
      <w:r>
        <w:rPr>
          <w:rFonts w:ascii="Times New Roman" w:hAnsi="Times New Roman"/>
          <w:sz w:val="24"/>
        </w:rPr>
        <w:t>-государственное партнерство в инновационной деятельности по управлению здоровьем;</w:t>
      </w:r>
    </w:p>
    <w:p w14:paraId="84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озрождение системы физического воспитания;</w:t>
      </w:r>
    </w:p>
    <w:p w14:paraId="85000000">
      <w:pPr>
        <w:numPr>
          <w:ilvl w:val="0"/>
          <w:numId w:val="1"/>
        </w:numPr>
        <w:tabs>
          <w:tab w:leader="none" w:pos="144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</w:t>
      </w:r>
      <w:r>
        <w:rPr>
          <w:rFonts w:ascii="Times New Roman" w:hAnsi="Times New Roman"/>
          <w:sz w:val="24"/>
        </w:rPr>
        <w:t>-экономические и поведенческие факторы здоровья и благополучия граждан;</w:t>
      </w:r>
    </w:p>
    <w:p w14:paraId="86000000">
      <w:pPr>
        <w:numPr>
          <w:ilvl w:val="0"/>
          <w:numId w:val="1"/>
        </w:numPr>
        <w:tabs>
          <w:tab w:leader="none" w:pos="144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Профилактика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заболеваний</w:t>
      </w:r>
      <w:r>
        <w:rPr>
          <w:rFonts w:ascii="Times New Roman" w:hAnsi="Times New Roman"/>
          <w:sz w:val="24"/>
        </w:rPr>
        <w:t xml:space="preserve"> и формирование здорового образа жизни;</w:t>
      </w:r>
    </w:p>
    <w:p w14:paraId="87000000">
      <w:pPr>
        <w:numPr>
          <w:ilvl w:val="0"/>
          <w:numId w:val="1"/>
        </w:numPr>
        <w:tabs>
          <w:tab w:leader="none" w:pos="144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z w:val="24"/>
        </w:rPr>
        <w:t xml:space="preserve"> и внедрение инновационных</w:t>
      </w:r>
      <w:r>
        <w:rPr>
          <w:rFonts w:ascii="Times New Roman" w:hAnsi="Times New Roman"/>
          <w:sz w:val="24"/>
        </w:rPr>
        <w:t xml:space="preserve"> методов диагностики и лечения;</w:t>
      </w:r>
    </w:p>
    <w:p w14:paraId="88000000">
      <w:pPr>
        <w:numPr>
          <w:ilvl w:val="0"/>
          <w:numId w:val="1"/>
        </w:numPr>
        <w:tabs>
          <w:tab w:leader="none" w:pos="144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Мотивационная сфера укрепления семьи и рождения детей;</w:t>
      </w:r>
    </w:p>
    <w:p w14:paraId="89000000">
      <w:pPr>
        <w:numPr>
          <w:ilvl w:val="0"/>
          <w:numId w:val="1"/>
        </w:numPr>
        <w:tabs>
          <w:tab w:leader="none" w:pos="144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Охрана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здоровья</w:t>
      </w:r>
      <w:r>
        <w:rPr>
          <w:rFonts w:ascii="Times New Roman" w:hAnsi="Times New Roman"/>
          <w:sz w:val="24"/>
        </w:rPr>
        <w:t xml:space="preserve"> матери и ребенка; </w:t>
      </w:r>
    </w:p>
    <w:p w14:paraId="8A000000">
      <w:pPr>
        <w:numPr>
          <w:ilvl w:val="0"/>
          <w:numId w:val="1"/>
        </w:numPr>
        <w:tabs>
          <w:tab w:leader="none" w:pos="144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z w:val="24"/>
        </w:rPr>
        <w:t xml:space="preserve"> медицинской реабилитации и санаторно-курортного лечения;</w:t>
      </w:r>
    </w:p>
    <w:p w14:paraId="8B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Технологическое обеспечение повышения </w:t>
      </w:r>
      <w:r>
        <w:rPr>
          <w:rFonts w:ascii="Times New Roman" w:hAnsi="Times New Roman"/>
          <w:sz w:val="24"/>
        </w:rPr>
        <w:t>доступности</w:t>
      </w:r>
      <w:r>
        <w:rPr>
          <w:rFonts w:ascii="Times New Roman" w:hAnsi="Times New Roman"/>
          <w:sz w:val="24"/>
        </w:rPr>
        <w:t xml:space="preserve"> и качества медицинской помощи для широких слоев населения;</w:t>
      </w:r>
    </w:p>
    <w:p w14:paraId="8C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Задачи научного, экспертно-аналитического и информационного обеспечения модернизации российского здравоохранения.</w:t>
      </w:r>
    </w:p>
    <w:p w14:paraId="8D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Модернизация образования и развитие регионов</w:t>
      </w:r>
      <w:r>
        <w:rPr>
          <w:rFonts w:ascii="Times New Roman" w:hAnsi="Times New Roman"/>
          <w:b w:val="1"/>
          <w:sz w:val="24"/>
        </w:rPr>
        <w:t xml:space="preserve"> и городов</w:t>
      </w:r>
      <w:r>
        <w:rPr>
          <w:rFonts w:ascii="Times New Roman" w:hAnsi="Times New Roman"/>
          <w:b w:val="1"/>
          <w:sz w:val="24"/>
        </w:rPr>
        <w:t xml:space="preserve"> России</w:t>
      </w:r>
      <w:r>
        <w:rPr>
          <w:rFonts w:ascii="Times New Roman" w:hAnsi="Times New Roman"/>
          <w:b w:val="1"/>
          <w:sz w:val="24"/>
        </w:rPr>
        <w:t xml:space="preserve"> и других стран </w:t>
      </w:r>
    </w:p>
    <w:p w14:paraId="8E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Приоритеты в модернизации российского высшего образования, определяемые задачами инновационного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технологического развития регионов России</w:t>
      </w:r>
      <w:r>
        <w:rPr>
          <w:rFonts w:ascii="Times New Roman" w:hAnsi="Times New Roman"/>
          <w:sz w:val="24"/>
        </w:rPr>
        <w:t>, реализации приоритетных программ и проектов</w:t>
      </w:r>
      <w:r>
        <w:rPr>
          <w:rFonts w:ascii="Times New Roman" w:hAnsi="Times New Roman"/>
          <w:sz w:val="24"/>
        </w:rPr>
        <w:t>;</w:t>
      </w:r>
    </w:p>
    <w:p w14:paraId="8F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Региональные модели инновационного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технологического развития высшего образования;</w:t>
      </w:r>
    </w:p>
    <w:p w14:paraId="90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Подготовка квалифицированных кадров для реализации </w:t>
      </w:r>
      <w:r>
        <w:rPr>
          <w:rFonts w:ascii="Times New Roman" w:hAnsi="Times New Roman"/>
          <w:sz w:val="24"/>
        </w:rPr>
        <w:t xml:space="preserve">приоритетных </w:t>
      </w:r>
      <w:r>
        <w:rPr>
          <w:rFonts w:ascii="Times New Roman" w:hAnsi="Times New Roman"/>
          <w:sz w:val="24"/>
        </w:rPr>
        <w:t>программ и проектов</w:t>
      </w:r>
      <w:r>
        <w:rPr>
          <w:rFonts w:ascii="Times New Roman" w:hAnsi="Times New Roman"/>
          <w:sz w:val="24"/>
        </w:rPr>
        <w:t xml:space="preserve"> социально-экономического,</w:t>
      </w:r>
      <w:r>
        <w:rPr>
          <w:rFonts w:ascii="Times New Roman" w:hAnsi="Times New Roman"/>
          <w:sz w:val="24"/>
        </w:rPr>
        <w:t xml:space="preserve"> инновационного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технологического развития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91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Модернизация среднего профессионального образования в стратегиях модернизации, инновационного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технологического развития регионов России</w:t>
      </w:r>
      <w:r>
        <w:rPr>
          <w:rFonts w:ascii="Times New Roman" w:hAnsi="Times New Roman"/>
          <w:sz w:val="24"/>
        </w:rPr>
        <w:t>.</w:t>
      </w:r>
    </w:p>
    <w:p w14:paraId="92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Институты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социокультурной памяти (библиотеки, музеи, архивы) </w:t>
      </w:r>
    </w:p>
    <w:p w14:paraId="93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color w:val="2C2D2E"/>
          <w:sz w:val="24"/>
        </w:rPr>
      </w:pPr>
      <w:r>
        <w:rPr>
          <w:rFonts w:ascii="Times New Roman" w:hAnsi="Times New Roman"/>
          <w:color w:val="2C2D2E"/>
          <w:sz w:val="24"/>
        </w:rPr>
        <w:t>Социокультурное развитие регионов</w:t>
      </w:r>
      <w:r>
        <w:rPr>
          <w:rFonts w:ascii="Times New Roman" w:hAnsi="Times New Roman"/>
          <w:color w:val="2C2D2E"/>
          <w:sz w:val="24"/>
        </w:rPr>
        <w:t>;</w:t>
      </w:r>
    </w:p>
    <w:p w14:paraId="94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color w:val="2C2D2E"/>
          <w:sz w:val="24"/>
        </w:rPr>
      </w:pPr>
      <w:r>
        <w:rPr>
          <w:rFonts w:ascii="Times New Roman" w:hAnsi="Times New Roman"/>
          <w:color w:val="2C2D2E"/>
          <w:sz w:val="24"/>
        </w:rPr>
        <w:t>Региональные тенденции развития культуры и искусства</w:t>
      </w:r>
      <w:r>
        <w:rPr>
          <w:rFonts w:ascii="Times New Roman" w:hAnsi="Times New Roman"/>
          <w:color w:val="2C2D2E"/>
          <w:sz w:val="24"/>
        </w:rPr>
        <w:t>;</w:t>
      </w:r>
    </w:p>
    <w:p w14:paraId="95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color w:val="2C2D2E"/>
          <w:sz w:val="24"/>
        </w:rPr>
      </w:pPr>
      <w:r>
        <w:rPr>
          <w:rFonts w:ascii="Times New Roman" w:hAnsi="Times New Roman"/>
          <w:color w:val="2C2D2E"/>
          <w:sz w:val="24"/>
        </w:rPr>
        <w:t>Региональные центры и школы в культуре и искусстве</w:t>
      </w:r>
      <w:r>
        <w:rPr>
          <w:rFonts w:ascii="Times New Roman" w:hAnsi="Times New Roman"/>
          <w:color w:val="2C2D2E"/>
          <w:sz w:val="24"/>
        </w:rPr>
        <w:t>;</w:t>
      </w:r>
    </w:p>
    <w:p w14:paraId="96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color w:val="2C2D2E"/>
          <w:sz w:val="24"/>
        </w:rPr>
      </w:pPr>
      <w:r>
        <w:rPr>
          <w:rFonts w:ascii="Times New Roman" w:hAnsi="Times New Roman"/>
          <w:color w:val="2C2D2E"/>
          <w:sz w:val="24"/>
        </w:rPr>
        <w:t>Массовая и элитарная культура: региональный аспект</w:t>
      </w:r>
      <w:r>
        <w:rPr>
          <w:rFonts w:ascii="Times New Roman" w:hAnsi="Times New Roman"/>
          <w:color w:val="2C2D2E"/>
          <w:sz w:val="24"/>
        </w:rPr>
        <w:t>;</w:t>
      </w:r>
    </w:p>
    <w:p w14:paraId="97000000">
      <w:pPr>
        <w:numPr>
          <w:ilvl w:val="0"/>
          <w:numId w:val="1"/>
        </w:numPr>
        <w:tabs>
          <w:tab w:leader="none" w:pos="144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Социокультурная память </w:t>
      </w:r>
      <w:r>
        <w:rPr>
          <w:rFonts w:ascii="Times New Roman" w:hAnsi="Times New Roman"/>
          <w:sz w:val="24"/>
        </w:rPr>
        <w:t>как культурно-исторический феномен и гуманитарная ценность.</w:t>
      </w:r>
      <w:r>
        <w:rPr>
          <w:rFonts w:ascii="Times New Roman" w:hAnsi="Times New Roman"/>
          <w:sz w:val="24"/>
        </w:rPr>
        <w:t xml:space="preserve"> Соотношение социокультурной, исторической и документальной памяти;</w:t>
      </w:r>
    </w:p>
    <w:p w14:paraId="98000000">
      <w:pPr>
        <w:numPr>
          <w:ilvl w:val="0"/>
          <w:numId w:val="1"/>
        </w:numPr>
        <w:tabs>
          <w:tab w:leader="none" w:pos="144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Институты</w:t>
      </w:r>
      <w:r>
        <w:rPr>
          <w:rFonts w:ascii="Times New Roman" w:hAnsi="Times New Roman"/>
          <w:sz w:val="24"/>
        </w:rPr>
        <w:t xml:space="preserve"> социальной памяти в прошлом, настоящем и будущем: типология, структура, функции, динамика </w:t>
      </w:r>
      <w:r>
        <w:rPr>
          <w:rFonts w:ascii="Times New Roman" w:hAnsi="Times New Roman"/>
          <w:sz w:val="24"/>
        </w:rPr>
        <w:t>социокультурных</w:t>
      </w:r>
      <w:r>
        <w:rPr>
          <w:rFonts w:ascii="Times New Roman" w:hAnsi="Times New Roman"/>
          <w:color w:val="538135"/>
          <w:sz w:val="24"/>
        </w:rPr>
        <w:t xml:space="preserve"> </w:t>
      </w:r>
      <w:r>
        <w:rPr>
          <w:rFonts w:ascii="Times New Roman" w:hAnsi="Times New Roman"/>
          <w:sz w:val="24"/>
        </w:rPr>
        <w:t>изменений;</w:t>
      </w:r>
    </w:p>
    <w:p w14:paraId="99000000">
      <w:pPr>
        <w:numPr>
          <w:ilvl w:val="0"/>
          <w:numId w:val="1"/>
        </w:numPr>
        <w:tabs>
          <w:tab w:leader="none" w:pos="144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Проектные практики региональных институтов социокультурной памяти;</w:t>
      </w:r>
    </w:p>
    <w:p w14:paraId="9A000000">
      <w:pPr>
        <w:numPr>
          <w:ilvl w:val="0"/>
          <w:numId w:val="1"/>
        </w:numPr>
        <w:tabs>
          <w:tab w:leader="none" w:pos="144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Библиотека, </w:t>
      </w:r>
      <w:r>
        <w:rPr>
          <w:rFonts w:ascii="Times New Roman" w:hAnsi="Times New Roman"/>
          <w:sz w:val="24"/>
        </w:rPr>
        <w:t>архив</w:t>
      </w:r>
      <w:r>
        <w:rPr>
          <w:rFonts w:ascii="Times New Roman" w:hAnsi="Times New Roman"/>
          <w:sz w:val="24"/>
        </w:rPr>
        <w:t xml:space="preserve"> и музей как институты социальной памяти: общее и особенное;</w:t>
      </w:r>
    </w:p>
    <w:p w14:paraId="9B000000">
      <w:pPr>
        <w:numPr>
          <w:ilvl w:val="0"/>
          <w:numId w:val="1"/>
        </w:numPr>
        <w:tabs>
          <w:tab w:leader="none" w:pos="144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Туризм и культурное наследие как факторы устойчивого регионального развития;</w:t>
      </w:r>
    </w:p>
    <w:p w14:paraId="9C000000">
      <w:pPr>
        <w:numPr>
          <w:ilvl w:val="0"/>
          <w:numId w:val="1"/>
        </w:numPr>
        <w:tabs>
          <w:tab w:leader="none" w:pos="144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Роль институтов социальной памяти в процессе формирования национальной и региональной идентичности,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сохранении культурных ценностей и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информационно</w:t>
      </w:r>
      <w:r>
        <w:rPr>
          <w:rFonts w:ascii="Times New Roman" w:hAnsi="Times New Roman"/>
          <w:sz w:val="24"/>
        </w:rPr>
        <w:t>м обеспечении</w:t>
      </w:r>
      <w:r>
        <w:rPr>
          <w:rFonts w:ascii="Times New Roman" w:hAnsi="Times New Roman"/>
          <w:sz w:val="24"/>
        </w:rPr>
        <w:t xml:space="preserve"> развития общества.</w:t>
      </w:r>
    </w:p>
    <w:p w14:paraId="9D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Экспертно-аналитическое и информационное обеспечение модернизации, инновационного и технологического развития регионов и городов </w:t>
      </w:r>
    </w:p>
    <w:p w14:paraId="9E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Научно</w:t>
      </w:r>
      <w:r>
        <w:rPr>
          <w:rFonts w:ascii="Times New Roman" w:hAnsi="Times New Roman"/>
          <w:sz w:val="24"/>
        </w:rPr>
        <w:t xml:space="preserve">-методологические основы мониторинга и системы индикаторов инновационного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технологического развития регионов и городов;</w:t>
      </w:r>
    </w:p>
    <w:p w14:paraId="9F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z w:val="24"/>
        </w:rPr>
        <w:t xml:space="preserve"> современного инструментария выбора приоритетов, разработки и реализации стратегий в области инновационного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технологического развития;</w:t>
      </w:r>
    </w:p>
    <w:p w14:paraId="A0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Международный и отечественный опыт развития систем экспертно-аналитического и информационного обеспечения стратегических региональных проектов и программ; </w:t>
      </w:r>
    </w:p>
    <w:p w14:paraId="A1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Аудит модернизации, инновационного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технологического развития;</w:t>
      </w:r>
    </w:p>
    <w:p w14:paraId="A2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Методы оценки уровня инновационного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 xml:space="preserve">технологического развития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егионов;</w:t>
      </w:r>
    </w:p>
    <w:p w14:paraId="A3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Проблемы комплексного экспертно-аналитического и информационного обеспечения стратегического планирования и управления </w:t>
      </w:r>
      <w:r>
        <w:rPr>
          <w:rFonts w:ascii="Times New Roman" w:hAnsi="Times New Roman"/>
          <w:sz w:val="24"/>
        </w:rPr>
        <w:t>на региональном и муниципальном уровнях</w:t>
      </w:r>
      <w:r>
        <w:rPr>
          <w:rFonts w:ascii="Times New Roman" w:hAnsi="Times New Roman"/>
          <w:sz w:val="24"/>
        </w:rPr>
        <w:t>;</w:t>
      </w:r>
    </w:p>
    <w:p w14:paraId="A4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Методологические проблемы прогнозирования развития региональных инновационных систем и инновационных кластеров;</w:t>
      </w:r>
    </w:p>
    <w:p w14:paraId="A5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Задачи экспертно-аналитического и информационного обеспечения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технологического развития</w:t>
      </w:r>
      <w:r>
        <w:rPr>
          <w:rFonts w:ascii="Times New Roman" w:hAnsi="Times New Roman"/>
          <w:sz w:val="24"/>
        </w:rPr>
        <w:t>: российский и зарубежный опыт</w:t>
      </w:r>
      <w:r>
        <w:rPr>
          <w:rFonts w:ascii="Times New Roman" w:hAnsi="Times New Roman"/>
          <w:sz w:val="24"/>
        </w:rPr>
        <w:t>;</w:t>
      </w:r>
    </w:p>
    <w:p w14:paraId="A6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Роль и </w:t>
      </w:r>
      <w:r>
        <w:rPr>
          <w:rFonts w:ascii="Times New Roman" w:hAnsi="Times New Roman"/>
          <w:sz w:val="24"/>
        </w:rPr>
        <w:t>место</w:t>
      </w:r>
      <w:r>
        <w:rPr>
          <w:rFonts w:ascii="Times New Roman" w:hAnsi="Times New Roman"/>
          <w:sz w:val="24"/>
        </w:rPr>
        <w:t xml:space="preserve"> экспертов в разработке стратегий инновационного и </w:t>
      </w:r>
      <w:r>
        <w:rPr>
          <w:rFonts w:ascii="Times New Roman" w:hAnsi="Times New Roman"/>
          <w:sz w:val="24"/>
        </w:rPr>
        <w:t>научно-</w:t>
      </w:r>
      <w:r>
        <w:rPr>
          <w:rFonts w:ascii="Times New Roman" w:hAnsi="Times New Roman"/>
          <w:sz w:val="24"/>
        </w:rPr>
        <w:t>технологического развития;</w:t>
      </w:r>
    </w:p>
    <w:p w14:paraId="A7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Методики оценки инвестиционной привлекательности регионов.</w:t>
      </w:r>
    </w:p>
    <w:p w14:paraId="A8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Регл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b w:val="1"/>
          <w:sz w:val="24"/>
        </w:rPr>
        <w:t>мент</w:t>
      </w:r>
      <w:r>
        <w:rPr>
          <w:rFonts w:ascii="Times New Roman" w:hAnsi="Times New Roman"/>
          <w:b w:val="1"/>
          <w:sz w:val="24"/>
        </w:rPr>
        <w:t xml:space="preserve"> работы конференции</w:t>
      </w:r>
      <w:r>
        <w:rPr>
          <w:rFonts w:ascii="Times New Roman" w:hAnsi="Times New Roman"/>
          <w:b w:val="1"/>
          <w:sz w:val="24"/>
        </w:rPr>
        <w:t xml:space="preserve">: 3 июня – пленарное заседание и работа секций (с 10.00 до 18.00); 4 июня – работа секций (с 10.00 до 18.00); </w:t>
      </w:r>
      <w:r>
        <w:rPr>
          <w:rFonts w:ascii="Times New Roman" w:hAnsi="Times New Roman"/>
          <w:b w:val="1"/>
          <w:sz w:val="24"/>
        </w:rPr>
        <w:t>Регистрация</w:t>
      </w:r>
      <w:r>
        <w:rPr>
          <w:rFonts w:ascii="Times New Roman" w:hAnsi="Times New Roman"/>
          <w:b w:val="1"/>
          <w:sz w:val="24"/>
        </w:rPr>
        <w:t xml:space="preserve"> участников – с 9.15 ул. Радищева, 29, КГУ, 8 этаж, Конференц-зал.</w:t>
      </w:r>
    </w:p>
    <w:p w14:paraId="A9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Ответственный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за подготовку и проведение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конференции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Курского государственного университета </w:t>
      </w:r>
      <w:r>
        <w:rPr>
          <w:rFonts w:ascii="Times New Roman" w:hAnsi="Times New Roman"/>
          <w:b w:val="1"/>
          <w:sz w:val="24"/>
        </w:rPr>
        <w:t>Слатинов Владимир Борисович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 </w:t>
      </w:r>
      <w:r>
        <w:rPr>
          <w:rFonts w:ascii="Times New Roman" w:hAnsi="Times New Roman"/>
          <w:sz w:val="24"/>
        </w:rPr>
        <w:t>от ИНИОН РАН -</w:t>
      </w:r>
      <w:r>
        <w:rPr>
          <w:rFonts w:ascii="Times New Roman" w:hAnsi="Times New Roman"/>
          <w:b w:val="1"/>
          <w:sz w:val="24"/>
        </w:rPr>
        <w:t xml:space="preserve"> Герасимов Владимир Иванович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AA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Материалы конференции будут опубликованы в изданиях ИНИОН РАН и/или</w:t>
      </w:r>
      <w:r>
        <w:rPr>
          <w:rFonts w:ascii="Times New Roman" w:hAnsi="Times New Roman"/>
          <w:sz w:val="24"/>
        </w:rPr>
        <w:t xml:space="preserve"> на достаточно посещаемых информационно-аналитических сайтах «Россия: ключевые проблемы и решения» </w:t>
      </w:r>
      <w:r>
        <w:rPr>
          <w:rStyle w:val="Style_7_ch"/>
          <w:rFonts w:ascii="Times New Roman" w:hAnsi="Times New Roman"/>
          <w:color w:val="800080"/>
          <w:sz w:val="24"/>
        </w:rPr>
        <w:fldChar w:fldCharType="begin"/>
      </w:r>
      <w:r>
        <w:rPr>
          <w:rStyle w:val="Style_7_ch"/>
          <w:rFonts w:ascii="Times New Roman" w:hAnsi="Times New Roman"/>
          <w:color w:val="800080"/>
          <w:sz w:val="24"/>
        </w:rPr>
        <w:instrText>HYPERLINK "http://www.rkpr.inion.ru/"</w:instrText>
      </w:r>
      <w:r>
        <w:rPr>
          <w:rStyle w:val="Style_7_ch"/>
          <w:rFonts w:ascii="Times New Roman" w:hAnsi="Times New Roman"/>
          <w:color w:val="800080"/>
          <w:sz w:val="24"/>
        </w:rPr>
        <w:fldChar w:fldCharType="separate"/>
      </w:r>
      <w:r>
        <w:rPr>
          <w:rStyle w:val="Style_7_ch"/>
          <w:rFonts w:ascii="Times New Roman" w:hAnsi="Times New Roman"/>
          <w:color w:val="800080"/>
          <w:sz w:val="24"/>
        </w:rPr>
        <w:t>www.rkpr.inion.ru</w:t>
      </w:r>
      <w:r>
        <w:rPr>
          <w:rStyle w:val="Style_7_ch"/>
          <w:rFonts w:ascii="Times New Roman" w:hAnsi="Times New Roman"/>
          <w:color w:val="800080"/>
          <w:sz w:val="24"/>
        </w:rPr>
        <w:fldChar w:fldCharType="end"/>
      </w:r>
      <w:r>
        <w:rPr>
          <w:rFonts w:ascii="Times New Roman" w:hAnsi="Times New Roman"/>
          <w:sz w:val="24"/>
        </w:rPr>
        <w:t>, «</w:t>
      </w:r>
      <w:r>
        <w:rPr>
          <w:rFonts w:ascii="Times New Roman" w:hAnsi="Times New Roman"/>
          <w:sz w:val="24"/>
        </w:rPr>
        <w:t>Большая Евразия: развитие, безопасность, сотрудничество</w:t>
      </w:r>
      <w:r>
        <w:rPr>
          <w:rFonts w:ascii="Times New Roman" w:hAnsi="Times New Roman"/>
          <w:sz w:val="24"/>
        </w:rPr>
        <w:t xml:space="preserve">» </w:t>
      </w:r>
      <w:r>
        <w:rPr>
          <w:rStyle w:val="Style_7_ch"/>
          <w:rFonts w:ascii="Times New Roman" w:hAnsi="Times New Roman"/>
          <w:color w:val="800080"/>
          <w:sz w:val="24"/>
        </w:rPr>
        <w:fldChar w:fldCharType="begin"/>
      </w:r>
      <w:r>
        <w:rPr>
          <w:rStyle w:val="Style_7_ch"/>
          <w:rFonts w:ascii="Times New Roman" w:hAnsi="Times New Roman"/>
          <w:color w:val="800080"/>
          <w:sz w:val="24"/>
        </w:rPr>
        <w:instrText>HYPERLINK "http://ukros.ru/"</w:instrText>
      </w:r>
      <w:r>
        <w:rPr>
          <w:rStyle w:val="Style_7_ch"/>
          <w:rFonts w:ascii="Times New Roman" w:hAnsi="Times New Roman"/>
          <w:color w:val="800080"/>
          <w:sz w:val="24"/>
        </w:rPr>
        <w:fldChar w:fldCharType="separate"/>
      </w:r>
      <w:r>
        <w:rPr>
          <w:rStyle w:val="Style_7_ch"/>
          <w:rFonts w:ascii="Times New Roman" w:hAnsi="Times New Roman"/>
          <w:color w:val="800080"/>
          <w:sz w:val="24"/>
        </w:rPr>
        <w:t>http://ukros.ru</w:t>
      </w:r>
      <w:r>
        <w:rPr>
          <w:rStyle w:val="Style_7_ch"/>
          <w:rFonts w:ascii="Times New Roman" w:hAnsi="Times New Roman"/>
          <w:color w:val="800080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 на сайте Клуба субъектов инновационного и технологического развития </w:t>
      </w:r>
      <w:r>
        <w:rPr>
          <w:rStyle w:val="Style_7_ch"/>
          <w:rFonts w:ascii="Times New Roman" w:hAnsi="Times New Roman"/>
          <w:color w:val="800080"/>
          <w:sz w:val="24"/>
        </w:rPr>
        <w:fldChar w:fldCharType="begin"/>
      </w:r>
      <w:r>
        <w:rPr>
          <w:rStyle w:val="Style_7_ch"/>
          <w:rFonts w:ascii="Times New Roman" w:hAnsi="Times New Roman"/>
          <w:color w:val="800080"/>
          <w:sz w:val="24"/>
        </w:rPr>
        <w:instrText>HYPERLINK "http://innclub.info/"</w:instrText>
      </w:r>
      <w:r>
        <w:rPr>
          <w:rStyle w:val="Style_7_ch"/>
          <w:rFonts w:ascii="Times New Roman" w:hAnsi="Times New Roman"/>
          <w:color w:val="800080"/>
          <w:sz w:val="24"/>
        </w:rPr>
        <w:fldChar w:fldCharType="separate"/>
      </w:r>
      <w:r>
        <w:rPr>
          <w:rStyle w:val="Style_7_ch"/>
          <w:rFonts w:ascii="Times New Roman" w:hAnsi="Times New Roman"/>
          <w:color w:val="800080"/>
          <w:sz w:val="24"/>
        </w:rPr>
        <w:t>http://innclub.info</w:t>
      </w:r>
      <w:r>
        <w:rPr>
          <w:rStyle w:val="Style_7_ch"/>
          <w:rFonts w:ascii="Times New Roman" w:hAnsi="Times New Roman"/>
          <w:color w:val="800080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Большая часть материалов будет размещена также в e-library.</w:t>
      </w:r>
    </w:p>
    <w:p w14:paraId="AB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Участие в работе конференции и публикация материалов бесплатны.</w:t>
      </w:r>
    </w:p>
    <w:p w14:paraId="AC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Вниманию иногородних участников: транспортные расходы и расходы по проживанию в </w:t>
      </w:r>
      <w:r>
        <w:rPr>
          <w:rFonts w:ascii="Times New Roman" w:hAnsi="Times New Roman"/>
          <w:b w:val="1"/>
          <w:sz w:val="24"/>
        </w:rPr>
        <w:t>Курске</w:t>
      </w:r>
      <w:r>
        <w:rPr>
          <w:rFonts w:ascii="Times New Roman" w:hAnsi="Times New Roman"/>
          <w:b w:val="1"/>
          <w:sz w:val="24"/>
        </w:rPr>
        <w:t xml:space="preserve"> несет направляющая сторона или сам участник.</w:t>
      </w:r>
    </w:p>
    <w:p w14:paraId="AD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Просим направлять</w:t>
      </w:r>
      <w:r>
        <w:rPr>
          <w:rFonts w:ascii="Times New Roman" w:hAnsi="Times New Roman"/>
          <w:b w:val="1"/>
          <w:sz w:val="24"/>
        </w:rPr>
        <w:t xml:space="preserve"> заявки на участие </w:t>
      </w:r>
      <w:r>
        <w:rPr>
          <w:rFonts w:ascii="Times New Roman" w:hAnsi="Times New Roman"/>
          <w:sz w:val="24"/>
        </w:rPr>
        <w:t xml:space="preserve">на адрес </w:t>
      </w:r>
      <w:r>
        <w:rPr>
          <w:rStyle w:val="Style_7_ch"/>
          <w:rFonts w:ascii="Times New Roman" w:hAnsi="Times New Roman"/>
          <w:sz w:val="24"/>
        </w:rPr>
        <w:fldChar w:fldCharType="begin"/>
      </w:r>
      <w:r>
        <w:rPr>
          <w:rStyle w:val="Style_7_ch"/>
          <w:rFonts w:ascii="Times New Roman" w:hAnsi="Times New Roman"/>
          <w:sz w:val="24"/>
        </w:rPr>
        <w:instrText>HYPERLINK "mailto:coopinion@mail.ru"</w:instrText>
      </w:r>
      <w:r>
        <w:rPr>
          <w:rStyle w:val="Style_7_ch"/>
          <w:rFonts w:ascii="Times New Roman" w:hAnsi="Times New Roman"/>
          <w:sz w:val="24"/>
        </w:rPr>
        <w:fldChar w:fldCharType="separate"/>
      </w:r>
      <w:r>
        <w:rPr>
          <w:rStyle w:val="Style_7_ch"/>
          <w:rFonts w:ascii="Times New Roman" w:hAnsi="Times New Roman"/>
          <w:sz w:val="24"/>
        </w:rPr>
        <w:t>coopinion@mail.ru</w:t>
      </w:r>
      <w:r>
        <w:rPr>
          <w:rStyle w:val="Style_7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(с </w:t>
      </w:r>
      <w:r>
        <w:rPr>
          <w:rFonts w:ascii="Times New Roman" w:hAnsi="Times New Roman"/>
          <w:b w:val="1"/>
          <w:sz w:val="24"/>
        </w:rPr>
        <w:t>обязательной копией</w:t>
      </w:r>
      <w:r>
        <w:rPr>
          <w:rFonts w:ascii="Times New Roman" w:hAnsi="Times New Roman"/>
          <w:sz w:val="24"/>
        </w:rPr>
        <w:t xml:space="preserve"> на адрес </w:t>
      </w:r>
      <w:r>
        <w:rPr>
          <w:rStyle w:val="Style_7_ch"/>
          <w:rFonts w:ascii="Times New Roman" w:hAnsi="Times New Roman"/>
          <w:sz w:val="24"/>
        </w:rPr>
        <w:fldChar w:fldCharType="begin"/>
      </w:r>
      <w:r>
        <w:rPr>
          <w:rStyle w:val="Style_7_ch"/>
          <w:rFonts w:ascii="Times New Roman" w:hAnsi="Times New Roman"/>
          <w:sz w:val="24"/>
        </w:rPr>
        <w:instrText>HYPERLINK "mailto:coopinion@yandex.ru"</w:instrText>
      </w:r>
      <w:r>
        <w:rPr>
          <w:rStyle w:val="Style_7_ch"/>
          <w:rFonts w:ascii="Times New Roman" w:hAnsi="Times New Roman"/>
          <w:sz w:val="24"/>
        </w:rPr>
        <w:fldChar w:fldCharType="separate"/>
      </w:r>
      <w:r>
        <w:rPr>
          <w:rStyle w:val="Style_7_ch"/>
          <w:rFonts w:ascii="Times New Roman" w:hAnsi="Times New Roman"/>
          <w:sz w:val="24"/>
        </w:rPr>
        <w:t>coopinion</w:t>
      </w:r>
      <w:r>
        <w:rPr>
          <w:rStyle w:val="Style_7_ch"/>
          <w:rFonts w:ascii="Times New Roman" w:hAnsi="Times New Roman"/>
          <w:sz w:val="24"/>
        </w:rPr>
        <w:t>@</w:t>
      </w:r>
      <w:r>
        <w:rPr>
          <w:rStyle w:val="Style_7_ch"/>
          <w:rFonts w:ascii="Times New Roman" w:hAnsi="Times New Roman"/>
          <w:sz w:val="24"/>
        </w:rPr>
        <w:t>yandex</w:t>
      </w:r>
      <w:r>
        <w:rPr>
          <w:rStyle w:val="Style_7_ch"/>
          <w:rFonts w:ascii="Times New Roman" w:hAnsi="Times New Roman"/>
          <w:sz w:val="24"/>
        </w:rPr>
        <w:t>.</w:t>
      </w:r>
      <w:r>
        <w:rPr>
          <w:rStyle w:val="Style_7_ch"/>
          <w:rFonts w:ascii="Times New Roman" w:hAnsi="Times New Roman"/>
          <w:sz w:val="24"/>
        </w:rPr>
        <w:t>ru</w:t>
      </w:r>
      <w:r>
        <w:rPr>
          <w:rStyle w:val="Style_7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до  </w:t>
      </w:r>
      <w:r>
        <w:rPr>
          <w:rFonts w:ascii="Times New Roman" w:hAnsi="Times New Roman"/>
          <w:b w:val="1"/>
          <w:sz w:val="24"/>
        </w:rPr>
        <w:t xml:space="preserve">15 мая </w:t>
      </w:r>
      <w:r>
        <w:rPr>
          <w:rFonts w:ascii="Times New Roman" w:hAnsi="Times New Roman"/>
          <w:b w:val="1"/>
          <w:sz w:val="24"/>
        </w:rPr>
        <w:t>2022</w:t>
      </w:r>
      <w:r>
        <w:rPr>
          <w:rFonts w:ascii="Times New Roman" w:hAnsi="Times New Roman"/>
          <w:b w:val="1"/>
          <w:sz w:val="24"/>
        </w:rPr>
        <w:t xml:space="preserve"> года </w:t>
      </w:r>
      <w:r>
        <w:rPr>
          <w:rFonts w:ascii="Times New Roman" w:hAnsi="Times New Roman"/>
          <w:sz w:val="24"/>
        </w:rPr>
        <w:t xml:space="preserve">в следующей форме. </w:t>
      </w:r>
    </w:p>
    <w:p w14:paraId="AE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4"/>
        </w:rPr>
      </w:pPr>
    </w:p>
    <w:p w14:paraId="AF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4"/>
        </w:rPr>
      </w:pPr>
    </w:p>
    <w:p w14:paraId="B00000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ЗАЯВКА</w:t>
      </w:r>
    </w:p>
    <w:p w14:paraId="B1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участие </w:t>
      </w:r>
      <w:r>
        <w:rPr>
          <w:rFonts w:ascii="Times New Roman" w:hAnsi="Times New Roman"/>
          <w:sz w:val="24"/>
        </w:rPr>
        <w:t>в работе</w:t>
      </w:r>
      <w:r>
        <w:rPr>
          <w:rFonts w:ascii="Times New Roman" w:hAnsi="Times New Roman"/>
          <w:sz w:val="24"/>
        </w:rPr>
        <w:t xml:space="preserve"> XII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Международной научно-практической конференции “Регионы России: стратегии и механизмы модернизации, инновационного и технологического развития”</w:t>
      </w:r>
    </w:p>
    <w:tbl>
      <w:tblPr>
        <w:tblStyle w:val="Style_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36"/>
        <w:gridCol w:w="5103"/>
      </w:tblGrid>
      <w:t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(полностью)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Уч. степень, уч. звание, должность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работы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Предполагаемая тема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работы конференции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Форма участия </w:t>
            </w:r>
          </w:p>
          <w:p w14:paraId="B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очное с докладом - </w:t>
            </w:r>
            <w:r>
              <w:rPr>
                <w:rFonts w:ascii="Times New Roman" w:hAnsi="Times New Roman"/>
                <w:b w:val="1"/>
                <w:sz w:val="24"/>
              </w:rPr>
              <w:t>только для ведущих специалистов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14:paraId="B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очное участие без доклада; </w:t>
            </w:r>
          </w:p>
          <w:p w14:paraId="B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онлайн с докладом – </w:t>
            </w:r>
            <w:r>
              <w:rPr>
                <w:rFonts w:ascii="Times New Roman" w:hAnsi="Times New Roman"/>
                <w:b w:val="1"/>
                <w:sz w:val="24"/>
              </w:rPr>
              <w:t>только для ведущих специалистов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Контактная информация (телефон,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mail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C3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C4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Тексты докладов для опубликования, оформленные в виде научных статей, </w:t>
      </w:r>
      <w:r>
        <w:rPr>
          <w:rFonts w:ascii="Times New Roman" w:hAnsi="Times New Roman"/>
          <w:b w:val="1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объеме от 10 до 30 тыс. знаков</w:t>
      </w:r>
      <w:r>
        <w:rPr>
          <w:rFonts w:ascii="Times New Roman" w:hAnsi="Times New Roman"/>
          <w:sz w:val="24"/>
        </w:rPr>
        <w:t xml:space="preserve"> (с учетом пробелов) просим направлять в удобное для авторов время на адрес </w:t>
      </w:r>
      <w:r>
        <w:rPr>
          <w:rStyle w:val="Style_7_ch"/>
          <w:rFonts w:ascii="Times New Roman" w:hAnsi="Times New Roman"/>
          <w:sz w:val="24"/>
        </w:rPr>
        <w:fldChar w:fldCharType="begin"/>
      </w:r>
      <w:r>
        <w:rPr>
          <w:rStyle w:val="Style_7_ch"/>
          <w:rFonts w:ascii="Times New Roman" w:hAnsi="Times New Roman"/>
          <w:sz w:val="24"/>
        </w:rPr>
        <w:instrText>HYPERLINK "mailto:coopinion@mail.ru"</w:instrText>
      </w:r>
      <w:r>
        <w:rPr>
          <w:rStyle w:val="Style_7_ch"/>
          <w:rFonts w:ascii="Times New Roman" w:hAnsi="Times New Roman"/>
          <w:sz w:val="24"/>
        </w:rPr>
        <w:fldChar w:fldCharType="separate"/>
      </w:r>
      <w:r>
        <w:rPr>
          <w:rStyle w:val="Style_7_ch"/>
          <w:rFonts w:ascii="Times New Roman" w:hAnsi="Times New Roman"/>
          <w:sz w:val="24"/>
        </w:rPr>
        <w:t>coopin</w:t>
      </w:r>
      <w:r>
        <w:rPr>
          <w:rStyle w:val="Style_7_ch"/>
          <w:rFonts w:ascii="Times New Roman" w:hAnsi="Times New Roman"/>
          <w:sz w:val="24"/>
        </w:rPr>
        <w:t>i</w:t>
      </w:r>
      <w:r>
        <w:rPr>
          <w:rStyle w:val="Style_7_ch"/>
          <w:rFonts w:ascii="Times New Roman" w:hAnsi="Times New Roman"/>
          <w:sz w:val="24"/>
        </w:rPr>
        <w:t>on</w:t>
      </w:r>
      <w:r>
        <w:rPr>
          <w:rStyle w:val="Style_7_ch"/>
          <w:rFonts w:ascii="Times New Roman" w:hAnsi="Times New Roman"/>
          <w:sz w:val="24"/>
        </w:rPr>
        <w:t>@</w:t>
      </w:r>
      <w:r>
        <w:rPr>
          <w:rStyle w:val="Style_7_ch"/>
          <w:rFonts w:ascii="Times New Roman" w:hAnsi="Times New Roman"/>
          <w:sz w:val="24"/>
        </w:rPr>
        <w:t>mail</w:t>
      </w:r>
      <w:r>
        <w:rPr>
          <w:rStyle w:val="Style_7_ch"/>
          <w:rFonts w:ascii="Times New Roman" w:hAnsi="Times New Roman"/>
          <w:sz w:val="24"/>
        </w:rPr>
        <w:t>.</w:t>
      </w:r>
      <w:r>
        <w:rPr>
          <w:rStyle w:val="Style_7_ch"/>
          <w:rFonts w:ascii="Times New Roman" w:hAnsi="Times New Roman"/>
          <w:sz w:val="24"/>
        </w:rPr>
        <w:t>ru</w:t>
      </w:r>
      <w:r>
        <w:rPr>
          <w:rStyle w:val="Style_7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(с </w:t>
      </w:r>
      <w:r>
        <w:rPr>
          <w:rFonts w:ascii="Times New Roman" w:hAnsi="Times New Roman"/>
          <w:b w:val="1"/>
          <w:sz w:val="24"/>
        </w:rPr>
        <w:t>обязательной копией</w:t>
      </w:r>
      <w:r>
        <w:rPr>
          <w:rFonts w:ascii="Times New Roman" w:hAnsi="Times New Roman"/>
          <w:sz w:val="24"/>
        </w:rPr>
        <w:t xml:space="preserve"> на адрес </w:t>
      </w:r>
      <w:r>
        <w:rPr>
          <w:rStyle w:val="Style_7_ch"/>
          <w:rFonts w:ascii="Times New Roman" w:hAnsi="Times New Roman"/>
          <w:sz w:val="24"/>
        </w:rPr>
        <w:fldChar w:fldCharType="begin"/>
      </w:r>
      <w:r>
        <w:rPr>
          <w:rStyle w:val="Style_7_ch"/>
          <w:rFonts w:ascii="Times New Roman" w:hAnsi="Times New Roman"/>
          <w:sz w:val="24"/>
        </w:rPr>
        <w:instrText>HYPERLINK "mailto:coopinion@yandex.ru"</w:instrText>
      </w:r>
      <w:r>
        <w:rPr>
          <w:rStyle w:val="Style_7_ch"/>
          <w:rFonts w:ascii="Times New Roman" w:hAnsi="Times New Roman"/>
          <w:sz w:val="24"/>
        </w:rPr>
        <w:fldChar w:fldCharType="separate"/>
      </w:r>
      <w:r>
        <w:rPr>
          <w:rStyle w:val="Style_7_ch"/>
          <w:rFonts w:ascii="Times New Roman" w:hAnsi="Times New Roman"/>
          <w:sz w:val="24"/>
        </w:rPr>
        <w:t>coopinion</w:t>
      </w:r>
      <w:r>
        <w:rPr>
          <w:rStyle w:val="Style_7_ch"/>
          <w:rFonts w:ascii="Times New Roman" w:hAnsi="Times New Roman"/>
          <w:sz w:val="24"/>
        </w:rPr>
        <w:t>@</w:t>
      </w:r>
      <w:r>
        <w:rPr>
          <w:rStyle w:val="Style_7_ch"/>
          <w:rFonts w:ascii="Times New Roman" w:hAnsi="Times New Roman"/>
          <w:sz w:val="24"/>
        </w:rPr>
        <w:t>yandex</w:t>
      </w:r>
      <w:r>
        <w:rPr>
          <w:rStyle w:val="Style_7_ch"/>
          <w:rFonts w:ascii="Times New Roman" w:hAnsi="Times New Roman"/>
          <w:sz w:val="24"/>
        </w:rPr>
        <w:t>.</w:t>
      </w:r>
      <w:r>
        <w:rPr>
          <w:rStyle w:val="Style_7_ch"/>
          <w:rFonts w:ascii="Times New Roman" w:hAnsi="Times New Roman"/>
          <w:sz w:val="24"/>
        </w:rPr>
        <w:t>ru</w:t>
      </w:r>
      <w:r>
        <w:rPr>
          <w:rStyle w:val="Style_7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до </w:t>
      </w:r>
      <w:r>
        <w:rPr>
          <w:rFonts w:ascii="Times New Roman" w:hAnsi="Times New Roman"/>
          <w:b w:val="1"/>
          <w:sz w:val="24"/>
        </w:rPr>
        <w:t>30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июня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2022</w:t>
      </w:r>
      <w:r>
        <w:rPr>
          <w:rFonts w:ascii="Times New Roman" w:hAnsi="Times New Roman"/>
          <w:b w:val="1"/>
          <w:sz w:val="24"/>
        </w:rPr>
        <w:t xml:space="preserve"> года. </w:t>
      </w:r>
      <w:r>
        <w:rPr>
          <w:rFonts w:ascii="Times New Roman" w:hAnsi="Times New Roman"/>
          <w:sz w:val="24"/>
        </w:rPr>
        <w:t xml:space="preserve">Формат страницы А4. Шрифт – </w:t>
      </w:r>
      <w:r>
        <w:rPr>
          <w:rFonts w:ascii="Times New Roman" w:hAnsi="Times New Roman"/>
          <w:sz w:val="24"/>
        </w:rPr>
        <w:t>Times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New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Roman</w:t>
      </w:r>
      <w:r>
        <w:rPr>
          <w:rFonts w:ascii="Times New Roman" w:hAnsi="Times New Roman"/>
          <w:sz w:val="24"/>
        </w:rPr>
        <w:t xml:space="preserve">, размер шрифта – 12. Междустрочный интервал – полуторный. Отступ 1 строки абзаца – 1,25. </w:t>
      </w:r>
      <w:r>
        <w:rPr>
          <w:rFonts w:ascii="Times New Roman" w:hAnsi="Times New Roman"/>
          <w:b w:val="1"/>
          <w:sz w:val="24"/>
        </w:rPr>
        <w:t xml:space="preserve">Сноски </w:t>
      </w:r>
      <w:r>
        <w:rPr>
          <w:rFonts w:ascii="Times New Roman" w:hAnsi="Times New Roman"/>
          <w:b w:val="1"/>
          <w:sz w:val="24"/>
        </w:rPr>
        <w:t xml:space="preserve">и ссылки на источники </w:t>
      </w:r>
      <w:r>
        <w:rPr>
          <w:rFonts w:ascii="Times New Roman" w:hAnsi="Times New Roman"/>
          <w:b w:val="1"/>
          <w:sz w:val="24"/>
        </w:rPr>
        <w:t>– постраничные.</w:t>
      </w:r>
      <w:r>
        <w:rPr>
          <w:rFonts w:ascii="Times New Roman" w:hAnsi="Times New Roman"/>
          <w:b w:val="1"/>
          <w:sz w:val="24"/>
        </w:rPr>
        <w:t xml:space="preserve"> Списки литературы в конце статьи не требуются.</w:t>
      </w:r>
      <w:r>
        <w:rPr>
          <w:rFonts w:ascii="Times New Roman" w:hAnsi="Times New Roman"/>
          <w:sz w:val="24"/>
        </w:rPr>
        <w:t xml:space="preserve"> Таблицы и рисунки </w:t>
      </w:r>
      <w:r>
        <w:rPr>
          <w:rFonts w:ascii="Times New Roman" w:hAnsi="Times New Roman"/>
          <w:b w:val="1"/>
          <w:sz w:val="24"/>
        </w:rPr>
        <w:t>встраиваются в текст</w:t>
      </w:r>
      <w:r>
        <w:rPr>
          <w:rFonts w:ascii="Times New Roman" w:hAnsi="Times New Roman"/>
          <w:sz w:val="24"/>
        </w:rPr>
        <w:t xml:space="preserve"> статьи (</w:t>
      </w:r>
      <w:r>
        <w:rPr>
          <w:rFonts w:ascii="Times New Roman" w:hAnsi="Times New Roman"/>
          <w:b w:val="1"/>
          <w:sz w:val="24"/>
        </w:rPr>
        <w:t>не допускается</w:t>
      </w:r>
      <w:r>
        <w:rPr>
          <w:rFonts w:ascii="Times New Roman" w:hAnsi="Times New Roman"/>
          <w:sz w:val="24"/>
        </w:rPr>
        <w:t xml:space="preserve"> представление таблиц и рисунков в альбомном формате). При этом таблицы должны иметь заголовок, размещаемый над табличным полем, а рисунки – подрисуночные подписи. При использовании в статье нескольких таблиц и/или рисунков их нумерация обязательна. Используемые цвета в диаграммах и рисунках должны быть различимы в черно-белом изображении. </w:t>
      </w:r>
      <w:r>
        <w:rPr>
          <w:rFonts w:ascii="Times New Roman" w:hAnsi="Times New Roman"/>
          <w:sz w:val="24"/>
        </w:rPr>
        <w:t xml:space="preserve">Каждый рисунок </w:t>
      </w:r>
      <w:r>
        <w:rPr>
          <w:rFonts w:ascii="Times New Roman" w:hAnsi="Times New Roman"/>
          <w:b w:val="1"/>
          <w:sz w:val="24"/>
        </w:rPr>
        <w:t>должен быть сгруппирован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 w:val="1"/>
          <w:i w:val="1"/>
          <w:sz w:val="24"/>
        </w:rPr>
        <w:t>После названия статьи необходимо представить на русском языке (факультативно – и на английском) список ключевых слов, достаточно полно отражающий ее содержание.</w:t>
      </w:r>
      <w:r>
        <w:rPr>
          <w:rFonts w:ascii="Times New Roman" w:hAnsi="Times New Roman"/>
          <w:b w:val="1"/>
          <w:i w:val="1"/>
          <w:sz w:val="24"/>
        </w:rPr>
        <w:t xml:space="preserve"> Аннотации не требуются.</w:t>
      </w:r>
    </w:p>
    <w:p w14:paraId="C5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Материалы, содержащие элементы плагиата, публиковаться не будут.</w:t>
      </w:r>
    </w:p>
    <w:p w14:paraId="C6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взаимодействия и сотрудничества с коллегами и заинтересованными организациями авторы могут в примечании на 1 с. указать свой электронный адрес, кратко обозначить свои профессиональные интересы и приоритетные тематические направления своей организации. </w:t>
      </w:r>
    </w:p>
    <w:p w14:paraId="C7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Предложения о сотрудничестве с организаторами конференции </w:t>
      </w:r>
      <w:r>
        <w:rPr>
          <w:rFonts w:ascii="Times New Roman" w:hAnsi="Times New Roman"/>
          <w:sz w:val="24"/>
        </w:rPr>
        <w:t xml:space="preserve">просим направлять на адрес </w:t>
      </w:r>
      <w:r>
        <w:rPr>
          <w:rStyle w:val="Style_7_ch"/>
          <w:rFonts w:ascii="Times New Roman" w:hAnsi="Times New Roman"/>
          <w:sz w:val="24"/>
        </w:rPr>
        <w:fldChar w:fldCharType="begin"/>
      </w:r>
      <w:r>
        <w:rPr>
          <w:rStyle w:val="Style_7_ch"/>
          <w:rFonts w:ascii="Times New Roman" w:hAnsi="Times New Roman"/>
          <w:sz w:val="24"/>
        </w:rPr>
        <w:instrText>HYPERLINK "mailto:coopinion@mail.ru"</w:instrText>
      </w:r>
      <w:r>
        <w:rPr>
          <w:rStyle w:val="Style_7_ch"/>
          <w:rFonts w:ascii="Times New Roman" w:hAnsi="Times New Roman"/>
          <w:sz w:val="24"/>
        </w:rPr>
        <w:fldChar w:fldCharType="separate"/>
      </w:r>
      <w:r>
        <w:rPr>
          <w:rStyle w:val="Style_7_ch"/>
          <w:rFonts w:ascii="Times New Roman" w:hAnsi="Times New Roman"/>
          <w:sz w:val="24"/>
        </w:rPr>
        <w:t>coopini</w:t>
      </w:r>
      <w:r>
        <w:rPr>
          <w:rStyle w:val="Style_7_ch"/>
          <w:rFonts w:ascii="Times New Roman" w:hAnsi="Times New Roman"/>
          <w:sz w:val="24"/>
        </w:rPr>
        <w:t>o</w:t>
      </w:r>
      <w:r>
        <w:rPr>
          <w:rStyle w:val="Style_7_ch"/>
          <w:rFonts w:ascii="Times New Roman" w:hAnsi="Times New Roman"/>
          <w:sz w:val="24"/>
        </w:rPr>
        <w:t>n</w:t>
      </w:r>
      <w:r>
        <w:rPr>
          <w:rStyle w:val="Style_7_ch"/>
          <w:rFonts w:ascii="Times New Roman" w:hAnsi="Times New Roman"/>
          <w:sz w:val="24"/>
        </w:rPr>
        <w:t>@</w:t>
      </w:r>
      <w:r>
        <w:rPr>
          <w:rStyle w:val="Style_7_ch"/>
          <w:rFonts w:ascii="Times New Roman" w:hAnsi="Times New Roman"/>
          <w:sz w:val="24"/>
        </w:rPr>
        <w:t>mail</w:t>
      </w:r>
      <w:r>
        <w:rPr>
          <w:rStyle w:val="Style_7_ch"/>
          <w:rFonts w:ascii="Times New Roman" w:hAnsi="Times New Roman"/>
          <w:sz w:val="24"/>
        </w:rPr>
        <w:t>.</w:t>
      </w:r>
      <w:r>
        <w:rPr>
          <w:rStyle w:val="Style_7_ch"/>
          <w:rFonts w:ascii="Times New Roman" w:hAnsi="Times New Roman"/>
          <w:sz w:val="24"/>
        </w:rPr>
        <w:t>ru</w:t>
      </w:r>
      <w:r>
        <w:rPr>
          <w:rStyle w:val="Style_7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(с </w:t>
      </w:r>
      <w:r>
        <w:rPr>
          <w:rFonts w:ascii="Times New Roman" w:hAnsi="Times New Roman"/>
          <w:b w:val="1"/>
          <w:sz w:val="24"/>
        </w:rPr>
        <w:t>обязательной копией</w:t>
      </w:r>
      <w:r>
        <w:rPr>
          <w:rFonts w:ascii="Times New Roman" w:hAnsi="Times New Roman"/>
          <w:sz w:val="24"/>
        </w:rPr>
        <w:t xml:space="preserve"> на адрес </w:t>
      </w:r>
      <w:r>
        <w:rPr>
          <w:rStyle w:val="Style_7_ch"/>
          <w:rFonts w:ascii="Times New Roman" w:hAnsi="Times New Roman"/>
          <w:sz w:val="24"/>
        </w:rPr>
        <w:fldChar w:fldCharType="begin"/>
      </w:r>
      <w:r>
        <w:rPr>
          <w:rStyle w:val="Style_7_ch"/>
          <w:rFonts w:ascii="Times New Roman" w:hAnsi="Times New Roman"/>
          <w:sz w:val="24"/>
        </w:rPr>
        <w:instrText>HYPERLINK "mailto:coopinion@yandex.ru"</w:instrText>
      </w:r>
      <w:r>
        <w:rPr>
          <w:rStyle w:val="Style_7_ch"/>
          <w:rFonts w:ascii="Times New Roman" w:hAnsi="Times New Roman"/>
          <w:sz w:val="24"/>
        </w:rPr>
        <w:fldChar w:fldCharType="separate"/>
      </w:r>
      <w:r>
        <w:rPr>
          <w:rStyle w:val="Style_7_ch"/>
          <w:rFonts w:ascii="Times New Roman" w:hAnsi="Times New Roman"/>
          <w:sz w:val="24"/>
        </w:rPr>
        <w:t>coopinion</w:t>
      </w:r>
      <w:r>
        <w:rPr>
          <w:rStyle w:val="Style_7_ch"/>
          <w:rFonts w:ascii="Times New Roman" w:hAnsi="Times New Roman"/>
          <w:sz w:val="24"/>
        </w:rPr>
        <w:t>@</w:t>
      </w:r>
      <w:r>
        <w:rPr>
          <w:rStyle w:val="Style_7_ch"/>
          <w:rFonts w:ascii="Times New Roman" w:hAnsi="Times New Roman"/>
          <w:sz w:val="24"/>
        </w:rPr>
        <w:t>yandex</w:t>
      </w:r>
      <w:r>
        <w:rPr>
          <w:rStyle w:val="Style_7_ch"/>
          <w:rFonts w:ascii="Times New Roman" w:hAnsi="Times New Roman"/>
          <w:sz w:val="24"/>
        </w:rPr>
        <w:t>.</w:t>
      </w:r>
      <w:r>
        <w:rPr>
          <w:rStyle w:val="Style_7_ch"/>
          <w:rFonts w:ascii="Times New Roman" w:hAnsi="Times New Roman"/>
          <w:sz w:val="24"/>
        </w:rPr>
        <w:t>ru</w:t>
      </w:r>
      <w:r>
        <w:rPr>
          <w:rStyle w:val="Style_7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). </w:t>
      </w:r>
    </w:p>
    <w:p w14:paraId="C8000000">
      <w:pPr>
        <w:spacing w:after="0" w:line="240" w:lineRule="auto"/>
        <w:ind w:firstLine="709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ОРГКОМИТЕТ</w:t>
      </w:r>
    </w:p>
    <w:p w14:paraId="C9000000">
      <w:pPr>
        <w:spacing w:after="0" w:line="240" w:lineRule="auto"/>
        <w:ind w:firstLine="709"/>
        <w:jc w:val="right"/>
        <w:rPr>
          <w:rFonts w:ascii="Times New Roman" w:hAnsi="Times New Roman"/>
          <w:b w:val="1"/>
          <w:sz w:val="24"/>
        </w:rPr>
      </w:pPr>
    </w:p>
    <w:sectPr>
      <w:footerReference r:id="rId1" w:type="default"/>
      <w:pgSz w:h="16838" w:w="11906"/>
      <w:pgMar w:bottom="1134" w:footer="567" w:gutter="0" w:header="0" w:left="1418" w:right="1418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fldChar w:fldCharType="end"/>
    </w:r>
  </w:p>
  <w:p w14:paraId="01000000">
    <w:pPr>
      <w:pStyle w:val="Style_1"/>
      <w:ind/>
      <w:jc w:val="center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0"/>
      <w:numFmt w:val="bullet"/>
      <w:lvlText w:val="-"/>
      <w:lvlJc w:val="left"/>
      <w:pPr>
        <w:tabs>
          <w:tab w:leader="none" w:pos="1069" w:val="left"/>
        </w:tabs>
        <w:ind w:hanging="360" w:left="1069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789" w:val="left"/>
        </w:tabs>
        <w:ind w:hanging="360" w:left="178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509" w:val="left"/>
        </w:tabs>
        <w:ind w:hanging="360" w:left="250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229" w:val="left"/>
        </w:tabs>
        <w:ind w:hanging="360" w:left="322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949" w:val="left"/>
        </w:tabs>
        <w:ind w:hanging="360" w:left="394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669" w:val="left"/>
        </w:tabs>
        <w:ind w:hanging="360" w:left="466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389" w:val="left"/>
        </w:tabs>
        <w:ind w:hanging="360" w:left="538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109" w:val="left"/>
        </w:tabs>
        <w:ind w:hanging="360" w:left="610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829" w:val="left"/>
        </w:tabs>
        <w:ind w:hanging="360" w:left="6829"/>
      </w:pPr>
      <w:rPr>
        <w:rFonts w:ascii="Wingdings" w:hAnsi="Wingdings"/>
      </w:rPr>
    </w:lvl>
  </w:abstractNum>
  <w:abstractNum w:abstractNumId="1">
    <w:lvl w:ilvl="0">
      <w:start w:val="0"/>
      <w:numFmt w:val="bullet"/>
      <w:lvlText w:val="-"/>
      <w:lvlJc w:val="left"/>
      <w:pPr>
        <w:tabs>
          <w:tab w:leader="none" w:pos="720" w:val="left"/>
        </w:tabs>
        <w:ind w:hanging="360" w:left="72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">
    <w:lvl w:ilvl="0">
      <w:start w:val="0"/>
      <w:numFmt w:val="bullet"/>
      <w:lvlText w:val="-"/>
      <w:lvlJc w:val="left"/>
      <w:pPr>
        <w:tabs>
          <w:tab w:leader="none" w:pos="1778" w:val="left"/>
        </w:tabs>
        <w:ind w:hanging="360" w:left="1778"/>
      </w:pPr>
      <w:rPr>
        <w:rFonts w:ascii="Times New Roman" w:hAnsi="Times New Roman"/>
        <w:color w:val="00000A"/>
        <w:sz w:val="24"/>
      </w:rPr>
    </w:lvl>
  </w:abstractNum>
  <w:abstractNum w:abstractNumId="3">
    <w:lvl w:ilvl="0">
      <w:start w:val="0"/>
      <w:numFmt w:val="bullet"/>
      <w:lvlText w:val="-"/>
      <w:lvlJc w:val="left"/>
      <w:pPr>
        <w:tabs>
          <w:tab w:leader="none" w:pos="1778" w:val="left"/>
        </w:tabs>
        <w:ind w:hanging="360" w:left="1778"/>
      </w:pPr>
      <w:rPr>
        <w:rFonts w:ascii="Times New Roman" w:hAnsi="Times New Roman"/>
        <w:color w:val="00000A"/>
        <w:sz w:val="24"/>
      </w:rPr>
    </w:lvl>
  </w:abstractNum>
  <w:abstractNum w:abstractNumId="4">
    <w:lvl w:ilvl="0">
      <w:start w:val="0"/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200" w:line="276" w:lineRule="auto"/>
      <w:ind/>
    </w:pPr>
    <w:rPr>
      <w:sz w:val="22"/>
    </w:rPr>
  </w:style>
  <w:style w:default="1" w:styleId="Style_9_ch" w:type="character">
    <w:name w:val="Normal"/>
    <w:link w:val="Style_9"/>
    <w:rPr>
      <w:sz w:val="22"/>
    </w:rPr>
  </w:style>
  <w:style w:styleId="Style_5" w:type="paragraph">
    <w:name w:val="Аc0бe1зe7аe0цf6 сf1пefиe8сf1кeaаe0"/>
    <w:basedOn w:val="Style_9"/>
    <w:link w:val="Style_5_ch"/>
    <w:pPr>
      <w:widowControl w:val="0"/>
      <w:spacing w:after="0" w:line="240" w:lineRule="auto"/>
      <w:ind w:firstLine="0" w:left="720"/>
      <w:contextualSpacing w:val="1"/>
    </w:pPr>
    <w:rPr>
      <w:rFonts w:ascii="Liberation Serif" w:hAnsi="Liberation Serif"/>
      <w:color w:val="000000"/>
      <w:sz w:val="24"/>
    </w:rPr>
  </w:style>
  <w:style w:styleId="Style_5_ch" w:type="character">
    <w:name w:val="Аc0бe1зe7аe0цf6 сf1пefиe8сf1кeaаe0"/>
    <w:basedOn w:val="Style_9_ch"/>
    <w:link w:val="Style_5"/>
    <w:rPr>
      <w:rFonts w:ascii="Liberation Serif" w:hAnsi="Liberation Serif"/>
      <w:color w:val="000000"/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toc 4"/>
    <w:next w:val="Style_9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3" w:type="paragraph">
    <w:name w:val="msonormal_mailru_css_attribute_postfix"/>
    <w:basedOn w:val="Style_9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msonormal_mailru_css_attribute_postfix"/>
    <w:basedOn w:val="Style_9_ch"/>
    <w:link w:val="Style_3"/>
    <w:rPr>
      <w:rFonts w:ascii="Times New Roman" w:hAnsi="Times New Roman"/>
      <w:sz w:val="24"/>
    </w:rPr>
  </w:style>
  <w:style w:styleId="Style_12" w:type="paragraph">
    <w:name w:val="toc 6"/>
    <w:next w:val="Style_9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9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heading 3"/>
    <w:basedOn w:val="Style_9"/>
    <w:next w:val="Style_9"/>
    <w:link w:val="Style_14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14_ch" w:type="character">
    <w:name w:val="heading 3"/>
    <w:basedOn w:val="Style_9_ch"/>
    <w:link w:val="Style_14"/>
    <w:rPr>
      <w:rFonts w:ascii="Arial" w:hAnsi="Arial"/>
      <w:b w:val="1"/>
      <w:sz w:val="26"/>
    </w:rPr>
  </w:style>
  <w:style w:styleId="Style_4" w:type="paragraph">
    <w:name w:val="Body Text Indent"/>
    <w:basedOn w:val="Style_9"/>
    <w:link w:val="Style_4_ch"/>
    <w:pPr>
      <w:spacing w:after="0" w:line="240" w:lineRule="auto"/>
      <w:ind w:firstLine="0" w:left="708"/>
      <w:jc w:val="both"/>
    </w:pPr>
    <w:rPr>
      <w:rFonts w:ascii="Times New Roman" w:hAnsi="Times New Roman"/>
      <w:sz w:val="24"/>
    </w:rPr>
  </w:style>
  <w:style w:styleId="Style_4_ch" w:type="character">
    <w:name w:val="Body Text Indent"/>
    <w:basedOn w:val="Style_9_ch"/>
    <w:link w:val="Style_4"/>
    <w:rPr>
      <w:rFonts w:ascii="Times New Roman" w:hAnsi="Times New Roman"/>
      <w:sz w:val="24"/>
    </w:rPr>
  </w:style>
  <w:style w:styleId="Style_2" w:type="paragraph">
    <w:name w:val="Default"/>
    <w:link w:val="Style_2_ch"/>
    <w:rPr>
      <w:rFonts w:ascii="Arial" w:hAnsi="Arial"/>
      <w:color w:val="000000"/>
      <w:sz w:val="24"/>
    </w:rPr>
  </w:style>
  <w:style w:styleId="Style_2_ch" w:type="character">
    <w:name w:val="Default"/>
    <w:link w:val="Style_2"/>
    <w:rPr>
      <w:rFonts w:ascii="Arial" w:hAnsi="Arial"/>
      <w:color w:val="000000"/>
      <w:sz w:val="24"/>
    </w:rPr>
  </w:style>
  <w:style w:styleId="Style_6" w:type="paragraph">
    <w:name w:val="List Paragraph"/>
    <w:basedOn w:val="Style_9"/>
    <w:link w:val="Style_6_ch"/>
    <w:pPr>
      <w:ind w:firstLine="0" w:left="720"/>
      <w:contextualSpacing w:val="1"/>
    </w:pPr>
  </w:style>
  <w:style w:styleId="Style_6_ch" w:type="character">
    <w:name w:val="List Paragraph"/>
    <w:basedOn w:val="Style_9_ch"/>
    <w:link w:val="Style_6"/>
  </w:style>
  <w:style w:styleId="Style_15" w:type="paragraph">
    <w:name w:val="toc 3"/>
    <w:next w:val="Style_9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" w:type="paragraph">
    <w:name w:val="footer"/>
    <w:basedOn w:val="Style_9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9_ch"/>
    <w:link w:val="Style_1"/>
  </w:style>
  <w:style w:styleId="Style_16" w:type="paragraph">
    <w:name w:val="FollowedHyperlink"/>
    <w:basedOn w:val="Style_17"/>
    <w:link w:val="Style_16_ch"/>
    <w:rPr>
      <w:color w:val="800080"/>
      <w:u w:val="single"/>
    </w:rPr>
  </w:style>
  <w:style w:styleId="Style_16_ch" w:type="character">
    <w:name w:val="FollowedHyperlink"/>
    <w:basedOn w:val="Style_17_ch"/>
    <w:link w:val="Style_16"/>
    <w:rPr>
      <w:color w:val="800080"/>
      <w:u w:val="single"/>
    </w:rPr>
  </w:style>
  <w:style w:styleId="Style_18" w:type="paragraph">
    <w:name w:val="heading 5"/>
    <w:next w:val="Style_9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basedOn w:val="Style_9"/>
    <w:link w:val="Style_19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9_ch" w:type="character">
    <w:name w:val="heading 1"/>
    <w:basedOn w:val="Style_9_ch"/>
    <w:link w:val="Style_19"/>
    <w:rPr>
      <w:rFonts w:ascii="Times New Roman" w:hAnsi="Times New Roman"/>
      <w:b w:val="1"/>
      <w:sz w:val="48"/>
    </w:rPr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20" w:type="paragraph">
    <w:name w:val="Footnote"/>
    <w:basedOn w:val="Style_9"/>
    <w:link w:val="Style_20_ch"/>
    <w:pPr>
      <w:spacing w:after="0" w:line="240" w:lineRule="auto"/>
      <w:ind/>
    </w:pPr>
    <w:rPr>
      <w:sz w:val="20"/>
    </w:rPr>
  </w:style>
  <w:style w:styleId="Style_20_ch" w:type="character">
    <w:name w:val="Footnote"/>
    <w:basedOn w:val="Style_9_ch"/>
    <w:link w:val="Style_20"/>
    <w:rPr>
      <w:sz w:val="20"/>
    </w:rPr>
  </w:style>
  <w:style w:styleId="Style_21" w:type="paragraph">
    <w:name w:val="toc 1"/>
    <w:next w:val="Style_9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3" w:type="paragraph">
    <w:name w:val="toc 9"/>
    <w:next w:val="Style_9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footnote reference"/>
    <w:link w:val="Style_24_ch"/>
    <w:rPr>
      <w:vertAlign w:val="superscript"/>
    </w:rPr>
  </w:style>
  <w:style w:styleId="Style_24_ch" w:type="character">
    <w:name w:val="footnote reference"/>
    <w:link w:val="Style_24"/>
    <w:rPr>
      <w:vertAlign w:val="superscript"/>
    </w:rPr>
  </w:style>
  <w:style w:styleId="Style_25" w:type="paragraph">
    <w:name w:val="Normal (Web)"/>
    <w:basedOn w:val="Style_9"/>
    <w:link w:val="Style_25_ch"/>
    <w:pPr>
      <w:spacing w:after="0" w:line="240" w:lineRule="auto"/>
      <w:ind/>
    </w:pPr>
    <w:rPr>
      <w:rFonts w:ascii="Times New Roman" w:hAnsi="Times New Roman"/>
      <w:sz w:val="24"/>
    </w:rPr>
  </w:style>
  <w:style w:styleId="Style_25_ch" w:type="character">
    <w:name w:val="Normal (Web)"/>
    <w:basedOn w:val="Style_9_ch"/>
    <w:link w:val="Style_25"/>
    <w:rPr>
      <w:rFonts w:ascii="Times New Roman" w:hAnsi="Times New Roman"/>
      <w:sz w:val="24"/>
    </w:rPr>
  </w:style>
  <w:style w:styleId="Style_26" w:type="paragraph">
    <w:name w:val="toc 8"/>
    <w:next w:val="Style_9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No Spacing"/>
    <w:link w:val="Style_27_ch"/>
    <w:rPr>
      <w:rFonts w:ascii="Times New Roman" w:hAnsi="Times New Roman"/>
      <w:sz w:val="24"/>
    </w:rPr>
  </w:style>
  <w:style w:styleId="Style_27_ch" w:type="character">
    <w:name w:val="No Spacing"/>
    <w:link w:val="Style_27"/>
    <w:rPr>
      <w:rFonts w:ascii="Times New Roman" w:hAnsi="Times New Roman"/>
      <w:sz w:val="24"/>
    </w:rPr>
  </w:style>
  <w:style w:styleId="Style_28" w:type="paragraph">
    <w:name w:val="toc 5"/>
    <w:next w:val="Style_9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Привязка сноски"/>
    <w:link w:val="Style_29_ch"/>
    <w:rPr>
      <w:vertAlign w:val="superscript"/>
    </w:rPr>
  </w:style>
  <w:style w:styleId="Style_29_ch" w:type="character">
    <w:name w:val="Привязка сноски"/>
    <w:link w:val="Style_29"/>
    <w:rPr>
      <w:vertAlign w:val="superscript"/>
    </w:rPr>
  </w:style>
  <w:style w:styleId="Style_30" w:type="paragraph">
    <w:name w:val="Subtitle"/>
    <w:next w:val="Style_9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toc 10"/>
    <w:next w:val="Style_9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Title"/>
    <w:next w:val="Style_9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next w:val="Style_9"/>
    <w:link w:val="Style_3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3_ch" w:type="character">
    <w:name w:val="heading 4"/>
    <w:link w:val="Style_33"/>
    <w:rPr>
      <w:rFonts w:ascii="XO Thames" w:hAnsi="XO Thames"/>
      <w:b w:val="1"/>
      <w:color w:val="595959"/>
      <w:sz w:val="26"/>
    </w:rPr>
  </w:style>
  <w:style w:styleId="Style_34" w:type="paragraph">
    <w:name w:val="heading 2"/>
    <w:next w:val="Style_9"/>
    <w:link w:val="Style_3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4_ch" w:type="character">
    <w:name w:val="heading 2"/>
    <w:link w:val="Style_34"/>
    <w:rPr>
      <w:rFonts w:ascii="XO Thames" w:hAnsi="XO Thames"/>
      <w:b w:val="1"/>
      <w:color w:val="00A0FF"/>
      <w:sz w:val="26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2022-03-11T10:33:52Z</dcterms:modified>
</cp:coreProperties>
</file>